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28" w:rsidRDefault="00104128">
      <w:bookmarkStart w:id="0" w:name="_GoBack"/>
      <w:bookmarkEnd w:id="0"/>
    </w:p>
    <w:p w:rsidR="00166CBD" w:rsidRDefault="00166CBD"/>
    <w:p w:rsidR="00166CBD" w:rsidRPr="00FD7B48" w:rsidRDefault="00166CBD"/>
    <w:p w:rsidR="00766A1F" w:rsidRPr="00FD7B48" w:rsidRDefault="00766A1F"/>
    <w:p w:rsidR="00766A1F" w:rsidRPr="00FD7B48" w:rsidRDefault="005208BD">
      <w:r w:rsidRPr="00FD7B48">
        <w:t xml:space="preserve"> </w:t>
      </w:r>
    </w:p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Default="00766A1F"/>
    <w:p w:rsidR="00501A1B" w:rsidRPr="00FD7B48" w:rsidRDefault="00501A1B"/>
    <w:p w:rsidR="00766A1F" w:rsidRPr="00FD7B48" w:rsidRDefault="00766A1F" w:rsidP="00766A1F">
      <w:pPr>
        <w:tabs>
          <w:tab w:val="left" w:pos="2228"/>
        </w:tabs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ab/>
      </w:r>
    </w:p>
    <w:p w:rsidR="00766A1F" w:rsidRDefault="00621733" w:rsidP="00837472">
      <w:pPr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>Hospital de Clí</w:t>
      </w:r>
      <w:r w:rsidR="00766A1F" w:rsidRPr="00FD7B48">
        <w:rPr>
          <w:b/>
          <w:sz w:val="40"/>
          <w:szCs w:val="40"/>
        </w:rPr>
        <w:t>nicas de Porto Alegre – HCPA</w:t>
      </w:r>
    </w:p>
    <w:p w:rsidR="00BD3D09" w:rsidRPr="00FD7B48" w:rsidRDefault="00BD3D09" w:rsidP="00837472">
      <w:pPr>
        <w:rPr>
          <w:b/>
          <w:sz w:val="40"/>
          <w:szCs w:val="40"/>
        </w:rPr>
      </w:pPr>
    </w:p>
    <w:p w:rsidR="00766A1F" w:rsidRPr="00FD7B48" w:rsidRDefault="00766A1F" w:rsidP="00837472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Demonstrações </w:t>
      </w:r>
      <w:r w:rsidR="003C70F3" w:rsidRPr="00FD7B48">
        <w:rPr>
          <w:sz w:val="28"/>
          <w:szCs w:val="28"/>
        </w:rPr>
        <w:t>F</w:t>
      </w:r>
      <w:r w:rsidRPr="00FD7B48">
        <w:rPr>
          <w:sz w:val="28"/>
          <w:szCs w:val="28"/>
        </w:rPr>
        <w:t>inanceiras de acordo com as práticas</w:t>
      </w:r>
    </w:p>
    <w:p w:rsidR="00766A1F" w:rsidRPr="00FD7B48" w:rsidRDefault="00766A1F" w:rsidP="00837472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adotadas no Brasil em </w:t>
      </w:r>
      <w:r w:rsidR="006B46BB">
        <w:rPr>
          <w:sz w:val="28"/>
          <w:szCs w:val="28"/>
        </w:rPr>
        <w:t>31</w:t>
      </w:r>
      <w:r w:rsidRPr="00FD7B48">
        <w:rPr>
          <w:sz w:val="28"/>
          <w:szCs w:val="28"/>
        </w:rPr>
        <w:t xml:space="preserve"> de </w:t>
      </w:r>
      <w:r w:rsidR="006B46BB">
        <w:rPr>
          <w:sz w:val="28"/>
          <w:szCs w:val="28"/>
        </w:rPr>
        <w:t>dez</w:t>
      </w:r>
      <w:r w:rsidR="000D0348">
        <w:rPr>
          <w:sz w:val="28"/>
          <w:szCs w:val="28"/>
        </w:rPr>
        <w:t>embr</w:t>
      </w:r>
      <w:r w:rsidR="00D534D0">
        <w:rPr>
          <w:sz w:val="28"/>
          <w:szCs w:val="28"/>
        </w:rPr>
        <w:t>o</w:t>
      </w:r>
      <w:r w:rsidR="00F85F40">
        <w:rPr>
          <w:sz w:val="28"/>
          <w:szCs w:val="28"/>
        </w:rPr>
        <w:t xml:space="preserve"> </w:t>
      </w:r>
      <w:r w:rsidRPr="00FD7B48">
        <w:rPr>
          <w:sz w:val="28"/>
          <w:szCs w:val="28"/>
        </w:rPr>
        <w:t>de 201</w:t>
      </w:r>
      <w:r w:rsidR="00F85F40">
        <w:rPr>
          <w:sz w:val="28"/>
          <w:szCs w:val="28"/>
        </w:rPr>
        <w:t>9</w:t>
      </w:r>
    </w:p>
    <w:p w:rsidR="009657C6" w:rsidRPr="00FD7B48" w:rsidRDefault="009657C6">
      <w:pPr>
        <w:rPr>
          <w:sz w:val="28"/>
          <w:szCs w:val="28"/>
        </w:rPr>
      </w:pPr>
    </w:p>
    <w:p w:rsidR="003374A7" w:rsidRDefault="003C266B" w:rsidP="003374A7">
      <w:pPr>
        <w:jc w:val="center"/>
      </w:pPr>
      <w:r w:rsidRPr="00FD7B48">
        <w:rPr>
          <w:sz w:val="28"/>
          <w:szCs w:val="28"/>
        </w:rPr>
        <w:br w:type="page"/>
      </w:r>
      <w:r w:rsidR="003374A7">
        <w:lastRenderedPageBreak/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B59F2" w:rsidRPr="00BF3DC3" w:rsidRDefault="002A0C39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BF3DC3"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:rsidR="004C7968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A33B83">
            <w:rPr>
              <w:sz w:val="16"/>
              <w:szCs w:val="16"/>
            </w:rPr>
            <w:fldChar w:fldCharType="begin"/>
          </w:r>
          <w:r w:rsidR="00EB59F2" w:rsidRPr="00A33B83">
            <w:rPr>
              <w:sz w:val="16"/>
              <w:szCs w:val="16"/>
            </w:rPr>
            <w:instrText xml:space="preserve"> TOC \o "1-3" \h \z \u </w:instrText>
          </w:r>
          <w:r w:rsidRPr="00A33B83">
            <w:rPr>
              <w:sz w:val="16"/>
              <w:szCs w:val="16"/>
            </w:rPr>
            <w:fldChar w:fldCharType="separate"/>
          </w:r>
          <w:hyperlink w:anchor="_Toc31373349" w:history="1">
            <w:r w:rsidR="004C7968" w:rsidRPr="000109E2">
              <w:rPr>
                <w:rStyle w:val="Hyperlink"/>
              </w:rPr>
              <w:t>RELATÓRIO DE ADMINISTRAÇÃO 2019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_Toc31373349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3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50" w:history="1">
            <w:r w:rsidR="004C7968" w:rsidRPr="000109E2">
              <w:rPr>
                <w:rStyle w:val="Hyperlink"/>
              </w:rPr>
              <w:t>Balanço Patrimonial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_Toc31373350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4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51" w:history="1">
            <w:r w:rsidR="004C7968" w:rsidRPr="000109E2">
              <w:rPr>
                <w:rStyle w:val="Hyperlink"/>
              </w:rPr>
              <w:t>Notas Explicativas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_Toc31373351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10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52" w:history="1">
            <w:r w:rsidR="004C7968" w:rsidRPr="000109E2">
              <w:rPr>
                <w:rStyle w:val="Hyperlink"/>
              </w:rPr>
              <w:t>01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Contexto Operacional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_Toc31373352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10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53" w:history="1">
            <w:r w:rsidR="004C7968" w:rsidRPr="000109E2">
              <w:rPr>
                <w:rStyle w:val="Hyperlink"/>
              </w:rPr>
              <w:t>02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Principais Políticas Contábeis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_Toc31373353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10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54" w:history="1">
            <w:r w:rsidR="004C7968" w:rsidRPr="000109E2">
              <w:rPr>
                <w:rStyle w:val="Hyperlink"/>
              </w:rPr>
              <w:t>03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Estimativas e Julgamentos Contábeis Críticos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_Toc31373354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14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55" w:history="1">
            <w:r w:rsidR="004C7968" w:rsidRPr="000109E2">
              <w:rPr>
                <w:rStyle w:val="Hyperlink"/>
              </w:rPr>
              <w:t>04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Gestão de Risco Financeiro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_Toc31373355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14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56" w:history="1">
            <w:r w:rsidR="004C7968" w:rsidRPr="000109E2">
              <w:rPr>
                <w:rStyle w:val="Hyperlink"/>
              </w:rPr>
              <w:t>05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Caixa e Equivalentes de Caixa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_Toc31373356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15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57" w:history="1">
            <w:r w:rsidR="004C7968" w:rsidRPr="000109E2">
              <w:rPr>
                <w:rStyle w:val="Hyperlink"/>
              </w:rPr>
              <w:t>06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Créditos de Fornecimento de Serviços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_Toc31373357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15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58" w:history="1">
            <w:r w:rsidR="004C7968" w:rsidRPr="000109E2">
              <w:rPr>
                <w:rStyle w:val="Hyperlink"/>
              </w:rPr>
              <w:t>07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Adiantamentos de Pessoal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_Toc31373358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16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59" w:history="1">
            <w:r w:rsidR="004C7968" w:rsidRPr="000109E2">
              <w:rPr>
                <w:rStyle w:val="Hyperlink"/>
              </w:rPr>
              <w:t>08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Estoques de Materiais de Consumo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_Toc31373359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16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60" w:history="1">
            <w:r w:rsidR="004C7968" w:rsidRPr="000109E2">
              <w:rPr>
                <w:rStyle w:val="Hyperlink"/>
              </w:rPr>
              <w:t>09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Imobilizado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_Toc31373360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16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61" w:history="1">
            <w:r w:rsidR="004C7968" w:rsidRPr="000109E2">
              <w:rPr>
                <w:rStyle w:val="Hyperlink"/>
              </w:rPr>
              <w:t>10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Intangível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_Toc31373361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17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62" w:history="1">
            <w:r w:rsidR="004C7968" w:rsidRPr="000109E2">
              <w:rPr>
                <w:rStyle w:val="Hyperlink"/>
              </w:rPr>
              <w:t>11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Fornecedores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_Toc31373362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17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63" w:history="1">
            <w:r w:rsidR="004C7968" w:rsidRPr="000109E2">
              <w:rPr>
                <w:rStyle w:val="Hyperlink"/>
              </w:rPr>
              <w:t>12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Obrigações Tributárias e Sociais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_Toc31373363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17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64" w:history="1">
            <w:r w:rsidR="004C7968" w:rsidRPr="000109E2">
              <w:rPr>
                <w:rStyle w:val="Hyperlink"/>
              </w:rPr>
              <w:t>13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Obrigações com Pessoal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_Toc31373364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18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65" w:history="1">
            <w:r w:rsidR="004C7968" w:rsidRPr="000109E2">
              <w:rPr>
                <w:rStyle w:val="Hyperlink"/>
              </w:rPr>
              <w:t>14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Contingências Passivas e Apropriações de Despesas de Pessoal por Competência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_Toc31373365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18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66" w:history="1">
            <w:r w:rsidR="004C7968" w:rsidRPr="000109E2">
              <w:rPr>
                <w:rStyle w:val="Hyperlink"/>
              </w:rPr>
              <w:t>15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Obrigações com o Plano de Previdência Complementar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_Toc31373366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19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67" w:history="1">
            <w:r w:rsidR="004C7968" w:rsidRPr="000109E2">
              <w:rPr>
                <w:rStyle w:val="Hyperlink"/>
              </w:rPr>
              <w:t>16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Capital Social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_Toc31373367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20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68" w:history="1">
            <w:r w:rsidR="004C7968" w:rsidRPr="000109E2">
              <w:rPr>
                <w:rStyle w:val="Hyperlink"/>
              </w:rPr>
              <w:t>17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Ajuste de Avaliação Patrimonial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_Toc31373368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20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69" w:history="1">
            <w:r w:rsidR="004C7968" w:rsidRPr="000109E2">
              <w:rPr>
                <w:rStyle w:val="Hyperlink"/>
              </w:rPr>
              <w:t>18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Receita Operacional Líquida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_Toc31373369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21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70" w:history="1">
            <w:r w:rsidR="004C7968" w:rsidRPr="000109E2">
              <w:rPr>
                <w:rStyle w:val="Hyperlink"/>
              </w:rPr>
              <w:t>19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Custos dos Serviços e Despesas Administrativas por Natureza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_Toc31373370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21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71" w:history="1">
            <w:r w:rsidR="004C7968" w:rsidRPr="000109E2">
              <w:rPr>
                <w:rStyle w:val="Hyperlink"/>
              </w:rPr>
              <w:t>20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Despesas de Benefícios a Empregados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_Toc31373371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22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72" w:history="1">
            <w:r w:rsidR="004C7968" w:rsidRPr="000109E2">
              <w:rPr>
                <w:rStyle w:val="Hyperlink"/>
              </w:rPr>
              <w:t>21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Outras Receitas e Despesas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_Toc31373372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22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73" w:history="1">
            <w:r w:rsidR="004C7968" w:rsidRPr="000109E2">
              <w:rPr>
                <w:rStyle w:val="Hyperlink"/>
              </w:rPr>
              <w:t>22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Resultado Financeiro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_Toc31373373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22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74" w:history="1">
            <w:r w:rsidR="004C7968" w:rsidRPr="000109E2">
              <w:rPr>
                <w:rStyle w:val="Hyperlink"/>
              </w:rPr>
              <w:t>23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Repasses Financeiros Recebidos e a Receber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_Toc31373374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23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75" w:history="1">
            <w:r w:rsidR="004C7968" w:rsidRPr="000109E2">
              <w:rPr>
                <w:rStyle w:val="Hyperlink"/>
              </w:rPr>
              <w:t>24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Partes Relacionadas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_Toc31373375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23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76" w:history="1">
            <w:r w:rsidR="004C7968" w:rsidRPr="000109E2">
              <w:rPr>
                <w:rStyle w:val="Hyperlink"/>
              </w:rPr>
              <w:t>25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Seguros de Riscos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_Toc31373376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23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77" w:history="1">
            <w:r w:rsidR="004C7968" w:rsidRPr="000109E2">
              <w:rPr>
                <w:rStyle w:val="Hyperlink"/>
              </w:rPr>
              <w:t>26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Conciliação das Demonstrações Financeiras com Base na Lei nº 6.404/76 e Lei nº 4.320/64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_Toc31373377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24</w:t>
            </w:r>
            <w:r w:rsidR="004C7968">
              <w:rPr>
                <w:webHidden/>
              </w:rPr>
              <w:fldChar w:fldCharType="end"/>
            </w:r>
          </w:hyperlink>
        </w:p>
        <w:p w:rsidR="004C7968" w:rsidRDefault="00541BB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31373378" w:history="1">
            <w:r w:rsidR="004C7968" w:rsidRPr="000109E2">
              <w:rPr>
                <w:rStyle w:val="Hyperlink"/>
              </w:rPr>
              <w:t>27</w:t>
            </w:r>
            <w:r w:rsidR="004C796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4C7968" w:rsidRPr="000109E2">
              <w:rPr>
                <w:rStyle w:val="Hyperlink"/>
              </w:rPr>
              <w:t>Remunerações Pagas a Empregados e Administradores</w:t>
            </w:r>
            <w:r w:rsidR="004C7968">
              <w:rPr>
                <w:webHidden/>
              </w:rPr>
              <w:tab/>
            </w:r>
            <w:r w:rsidR="004C7968">
              <w:rPr>
                <w:webHidden/>
              </w:rPr>
              <w:fldChar w:fldCharType="begin"/>
            </w:r>
            <w:r w:rsidR="004C7968">
              <w:rPr>
                <w:webHidden/>
              </w:rPr>
              <w:instrText xml:space="preserve"> PAGEREF _Toc31373378 \h </w:instrText>
            </w:r>
            <w:r w:rsidR="004C7968">
              <w:rPr>
                <w:webHidden/>
              </w:rPr>
            </w:r>
            <w:r w:rsidR="004C7968">
              <w:rPr>
                <w:webHidden/>
              </w:rPr>
              <w:fldChar w:fldCharType="separate"/>
            </w:r>
            <w:r w:rsidR="00014FDF">
              <w:rPr>
                <w:webHidden/>
              </w:rPr>
              <w:t>26</w:t>
            </w:r>
            <w:r w:rsidR="004C7968">
              <w:rPr>
                <w:webHidden/>
              </w:rPr>
              <w:fldChar w:fldCharType="end"/>
            </w:r>
          </w:hyperlink>
        </w:p>
        <w:p w:rsidR="00EB59F2" w:rsidRPr="00FD7B48" w:rsidRDefault="003337D3" w:rsidP="00FE5B46">
          <w:pPr>
            <w:pStyle w:val="Sumrio1"/>
          </w:pPr>
          <w:r w:rsidRPr="00A33B83">
            <w:rPr>
              <w:b/>
              <w:sz w:val="16"/>
              <w:szCs w:val="16"/>
            </w:rPr>
            <w:lastRenderedPageBreak/>
            <w:fldChar w:fldCharType="end"/>
          </w:r>
        </w:p>
      </w:sdtContent>
    </w:sdt>
    <w:p w:rsidR="00837472" w:rsidRDefault="00837472" w:rsidP="00174BBF">
      <w:pPr>
        <w:pStyle w:val="Ttulo"/>
        <w:numPr>
          <w:ilvl w:val="0"/>
          <w:numId w:val="0"/>
        </w:numPr>
        <w:ind w:left="705"/>
        <w:outlineLvl w:val="0"/>
        <w:rPr>
          <w:sz w:val="28"/>
          <w:szCs w:val="28"/>
        </w:rPr>
        <w:sectPr w:rsidR="00837472" w:rsidSect="003374A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:rsidR="00174BBF" w:rsidRPr="009D5DD8" w:rsidRDefault="00174BBF" w:rsidP="00174BBF">
      <w:pPr>
        <w:pStyle w:val="Ttulo"/>
        <w:numPr>
          <w:ilvl w:val="0"/>
          <w:numId w:val="0"/>
        </w:numPr>
        <w:jc w:val="center"/>
        <w:outlineLvl w:val="0"/>
      </w:pPr>
      <w:bookmarkStart w:id="1" w:name="_Toc512497261"/>
      <w:bookmarkStart w:id="2" w:name="_Toc1120435"/>
      <w:bookmarkStart w:id="3" w:name="_Toc31373349"/>
      <w:bookmarkStart w:id="4" w:name="OLE_LINK1"/>
      <w:r w:rsidRPr="009D5DD8">
        <w:t>RELATÓRIO DE ADMINISTRAÇÃO 201</w:t>
      </w:r>
      <w:bookmarkEnd w:id="1"/>
      <w:bookmarkEnd w:id="2"/>
      <w:r w:rsidRPr="009D5DD8">
        <w:t>9</w:t>
      </w:r>
      <w:bookmarkEnd w:id="3"/>
    </w:p>
    <w:p w:rsidR="00174BBF" w:rsidRPr="009D5DD8" w:rsidRDefault="00174BBF" w:rsidP="00174BBF">
      <w:pPr>
        <w:pStyle w:val="NormalWeb"/>
        <w:widowControl w:val="0"/>
        <w:spacing w:before="0" w:after="0" w:line="230" w:lineRule="auto"/>
        <w:jc w:val="both"/>
        <w:rPr>
          <w:sz w:val="20"/>
          <w:szCs w:val="20"/>
          <w:lang w:val="pt-BR"/>
        </w:rPr>
      </w:pPr>
    </w:p>
    <w:p w:rsidR="00174BBF" w:rsidRPr="009D5DD8" w:rsidRDefault="00174BBF" w:rsidP="00174BBF">
      <w:pPr>
        <w:pStyle w:val="NormalWeb"/>
        <w:widowControl w:val="0"/>
        <w:spacing w:before="0" w:after="0" w:line="230" w:lineRule="auto"/>
        <w:jc w:val="both"/>
        <w:rPr>
          <w:sz w:val="20"/>
          <w:szCs w:val="20"/>
          <w:lang w:val="pt-BR"/>
        </w:rPr>
      </w:pPr>
    </w:p>
    <w:p w:rsidR="00292761" w:rsidRPr="009D5DD8" w:rsidRDefault="00292761" w:rsidP="00292761">
      <w:pPr>
        <w:jc w:val="both"/>
      </w:pPr>
      <w:r w:rsidRPr="009D5DD8">
        <w:t>O Hospital de Clínicas de Porto Alegre (HCPA) é um</w:t>
      </w:r>
      <w:r w:rsidR="00AA2531">
        <w:t xml:space="preserve"> hospital </w:t>
      </w:r>
      <w:r w:rsidRPr="009D5DD8">
        <w:t>públic</w:t>
      </w:r>
      <w:r w:rsidR="00AA2531">
        <w:t>o</w:t>
      </w:r>
      <w:r w:rsidRPr="009D5DD8">
        <w:t xml:space="preserve"> e universitári</w:t>
      </w:r>
      <w:r w:rsidR="00AA2531">
        <w:t>o</w:t>
      </w:r>
      <w:r w:rsidRPr="009D5DD8">
        <w:t>, integrante da rede de hospitais universitários do Ministér</w:t>
      </w:r>
      <w:r w:rsidR="00AA2531">
        <w:t>io da Educação (MEC) e vinculado</w:t>
      </w:r>
      <w:r w:rsidRPr="009D5DD8">
        <w:t xml:space="preserve"> academicamente à Universidade Federal do Rio Grande do Sul (UFRGS). Todas as ações desenvolvidas são integradas e focadas na transformação de realidades, contribuindo para a qualidade de vida da população, o aprimoramento da rede pública de saúde e a evolução do conhecimento na área.</w:t>
      </w:r>
    </w:p>
    <w:p w:rsidR="00292761" w:rsidRPr="009D5DD8" w:rsidRDefault="00292761" w:rsidP="00292761">
      <w:pPr>
        <w:jc w:val="both"/>
      </w:pPr>
    </w:p>
    <w:p w:rsidR="00292761" w:rsidRPr="009D5DD8" w:rsidRDefault="00292761" w:rsidP="00292761">
      <w:pPr>
        <w:jc w:val="both"/>
      </w:pPr>
      <w:r w:rsidRPr="009D5DD8">
        <w:t>Atuando desde 1971, é um dos principais esteios da assistência pública à saúde da população gaúcha, oferecendo atendimento de excelência e alta complexidade em amplo rol de especialidades. As atividades de ensino de graduação e pós-graduação, lado a lado com a UFRGS, formam gerações de profissionais familiarizados e comprometidos com as melhores práticas e a humanização da assistência. A pesquisa produzida no HCPA, por sua vez, introduz novos conhecimentos, técnicas e tecnologias que beneficiam toda a sociedade.</w:t>
      </w:r>
    </w:p>
    <w:p w:rsidR="00292761" w:rsidRPr="009D5DD8" w:rsidRDefault="00292761" w:rsidP="00292761">
      <w:pPr>
        <w:jc w:val="both"/>
      </w:pPr>
    </w:p>
    <w:p w:rsidR="00860CD9" w:rsidRPr="009D5DD8" w:rsidRDefault="00860CD9" w:rsidP="00860CD9">
      <w:pPr>
        <w:jc w:val="both"/>
      </w:pPr>
      <w:r w:rsidRPr="009D5DD8">
        <w:t>Em 2019, foram realizadas na instituição mais de 567 mil consultas, 33 mil internações, 49 mil cirurgias, 3,2 milhões de exames, 3 mil partos e 407 transplantes. A busca da melhoria contínua e da excelência assistencial é evidenciada na atuação do Núcleo de Segurança do Paciente, composto pelo Programa de Gestão da Qualidade e da Informação em Saúde (Qualis) e pela Comissão de Gerência de Risco Sanitário-Hospitalar, e da Comissão de Controle de Infecção Hospitalar (CCIH). Na organização dos fluxos internos e no relacionamento com a rede de saúde, destacam-se a atuação do Núcleo Interno de Regulação (NIR) e do Núcleo de Acesso e Qualidade Hospitalar (NAQH).</w:t>
      </w:r>
    </w:p>
    <w:p w:rsidR="00860CD9" w:rsidRPr="009D5DD8" w:rsidRDefault="00860CD9" w:rsidP="00860CD9">
      <w:pPr>
        <w:jc w:val="both"/>
      </w:pPr>
    </w:p>
    <w:p w:rsidR="00860CD9" w:rsidRPr="009D5DD8" w:rsidRDefault="00860CD9" w:rsidP="00860CD9">
      <w:pPr>
        <w:jc w:val="both"/>
      </w:pPr>
      <w:r w:rsidRPr="009D5DD8">
        <w:t>Na área da pesquisa, atuam 645 doutores, sendo que 257 são funcionários contratados do hospital. Em 2019, foram realizadas 7 mil consultorias de pesquisa e aprovados 674 novos projetos. Foram publicados 744 artigos, indexados no ISI Web of Science. O Clínicas possui, ainda, parcerias com o Conselho Nacional de Desenvolvimento Científico e Tecnológico (CNPq), Fundação de Amparo à Pesquisa do Rio Grande do Sul (Fapergs), Financiadora de Estudos e Projetos (Finep), Coordenação de Aperfeiçoamento de Pessoal de Ensino Superior (Capes) e Departamento de Ciência e Tecnologia do Ministério da Saúde (Decit). Em 2019, estas parcerias possibilitaram a implantação de 97 bolsas de iniciação científica.</w:t>
      </w:r>
    </w:p>
    <w:p w:rsidR="00860CD9" w:rsidRPr="009D5DD8" w:rsidRDefault="00860CD9" w:rsidP="00860CD9">
      <w:pPr>
        <w:jc w:val="both"/>
      </w:pPr>
    </w:p>
    <w:p w:rsidR="00A4079C" w:rsidRPr="009D5DD8" w:rsidRDefault="00A4079C" w:rsidP="00A4079C">
      <w:pPr>
        <w:jc w:val="both"/>
      </w:pPr>
      <w:r w:rsidRPr="009D5DD8">
        <w:t>O HCPA tem papel fundamental no ensino, tendo 17 cursos de graduação com atividades dentro da instituição, em um total de 93 disciplinas, estágios ou internatos. A presença de 546 professores da UFRGS qualifica a assistência e cria um ambiente propício à pesquisa. Além disso, a instituição possui dois mestrados profissionais: em Saúde Mental e Transtornos Aditivos e Pesquisa Clínica.</w:t>
      </w:r>
    </w:p>
    <w:p w:rsidR="00A4079C" w:rsidRPr="009D5DD8" w:rsidRDefault="00A4079C" w:rsidP="00A4079C">
      <w:pPr>
        <w:jc w:val="both"/>
      </w:pPr>
    </w:p>
    <w:p w:rsidR="00A4079C" w:rsidRPr="009D5DD8" w:rsidRDefault="00A4079C" w:rsidP="00A4079C">
      <w:pPr>
        <w:jc w:val="both"/>
      </w:pPr>
      <w:r w:rsidRPr="009D5DD8">
        <w:t xml:space="preserve">Na </w:t>
      </w:r>
      <w:r w:rsidR="009D5DD8" w:rsidRPr="009D5DD8">
        <w:t>r</w:t>
      </w:r>
      <w:r w:rsidRPr="009D5DD8">
        <w:t xml:space="preserve">esidência </w:t>
      </w:r>
      <w:r w:rsidR="009D5DD8" w:rsidRPr="009D5DD8">
        <w:t>m</w:t>
      </w:r>
      <w:r w:rsidRPr="009D5DD8">
        <w:t>édica, o Clínicas mantém 46 programas. Durante este ano, 560 médicos residentes concluíram o curso. Na Residência Integrada Multiprofissional em Saúde, que oferece 13 áreas de atuação, 123 profissionais concluíram a residência. O hospital desenvolve também o Programa Institucional de Cursos de Capacitação para Alunos em Formação (Piccaf), Programa Institucional de Cursos de Capacitação e Aperfeiçoamento Profissional (Piccap), Programa Jovem Aprendiz e Programa de Acolhimento e Integração Institucional.</w:t>
      </w:r>
    </w:p>
    <w:p w:rsidR="00A4079C" w:rsidRPr="009D5DD8" w:rsidRDefault="00A4079C" w:rsidP="00174BBF">
      <w:pPr>
        <w:shd w:val="clear" w:color="auto" w:fill="FFFFFF"/>
        <w:jc w:val="both"/>
      </w:pPr>
    </w:p>
    <w:p w:rsidR="00292761" w:rsidRPr="009D5DD8" w:rsidRDefault="00292761" w:rsidP="00292761">
      <w:pPr>
        <w:jc w:val="both"/>
      </w:pPr>
      <w:r w:rsidRPr="009D5DD8">
        <w:t>Ainda em 2019, o HCPA recebeu pela 13ª vez o Prêmio Top of Mind, como o hospital mais lembrado pelos porto-alegrenses, e foi vencedor do Destaques em Saúde – Empreendimento em Saúde, pela ampliação de sua infraestrutura com a construção dos blocos B e C, pela Federação dos Hospitais e Estabelecimentos de Saúde do Rio Grande do Sul (Fehosul) e Associação dos Hospitais e Estabelecimentos de Saúde do Rio Grande do Sul (Ahrgs). Ainda, durante o I Congresso da Sociedade Brasileira para a Qualidade do Cuidado e Segurança do Paciente, o Clínicas recebeu o prêmio Walter Mendes, pelo projeto Eficácia e segurança na terapia nutricional e enteral.</w:t>
      </w:r>
    </w:p>
    <w:p w:rsidR="00292761" w:rsidRPr="009D5DD8" w:rsidRDefault="00292761" w:rsidP="00292761">
      <w:pPr>
        <w:jc w:val="both"/>
      </w:pPr>
    </w:p>
    <w:p w:rsidR="00292761" w:rsidRPr="009D5DD8" w:rsidRDefault="00292761" w:rsidP="00292761">
      <w:pPr>
        <w:jc w:val="both"/>
      </w:pPr>
      <w:r w:rsidRPr="009D5DD8">
        <w:t xml:space="preserve">A fim de atender cada vez melhor às demandas da sociedade, a infraestrutura está em constante evolução. Em 2019, foi concluída a construção dos blocos B e C, anexos ao prédio principal (Bloco A). Em paralelo, ao longo de 2019, diversos investimentos na ampliação da capacidade e na qualificação do atendimento foram realizados. Entre elas, a metodologia </w:t>
      </w:r>
      <w:r w:rsidRPr="009D5DD8">
        <w:rPr>
          <w:i/>
        </w:rPr>
        <w:t>Lean</w:t>
      </w:r>
      <w:r w:rsidRPr="009D5DD8">
        <w:t>, uma filosofia de gestão para melhoria de processos baseada naquilo que agrega valor ao paciente, já reduzindo em 60% o tempo de permanência do paciente na Emergência.</w:t>
      </w:r>
    </w:p>
    <w:p w:rsidR="00B670FD" w:rsidRDefault="00B670FD">
      <w:pPr>
        <w:rPr>
          <w:b/>
        </w:rPr>
      </w:pPr>
      <w:r>
        <w:br w:type="page"/>
      </w:r>
    </w:p>
    <w:p w:rsidR="001A1DC1" w:rsidRDefault="00121225" w:rsidP="00CD7310">
      <w:pPr>
        <w:pStyle w:val="Ttulo1"/>
        <w:jc w:val="left"/>
      </w:pPr>
      <w:bookmarkStart w:id="5" w:name="_Toc31373350"/>
      <w:r>
        <w:lastRenderedPageBreak/>
        <w:t>Bal</w:t>
      </w:r>
      <w:r w:rsidR="00CD7310" w:rsidRPr="00FD7B48">
        <w:t>anço Patrimonial</w:t>
      </w:r>
      <w:bookmarkEnd w:id="5"/>
    </w:p>
    <w:p w:rsidR="00121225" w:rsidRPr="00121225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0"/>
        <w:gridCol w:w="1087"/>
        <w:gridCol w:w="363"/>
        <w:gridCol w:w="1203"/>
        <w:gridCol w:w="208"/>
        <w:gridCol w:w="1201"/>
      </w:tblGrid>
      <w:tr w:rsidR="00A32AE5" w:rsidRPr="00A32AE5" w:rsidTr="009E6223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4"/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Ativo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Nota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6B46BB" w:rsidP="006B46BB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  <w:r w:rsidR="00A32AE5" w:rsidRPr="00A32AE5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</w:rPr>
              <w:t>12</w:t>
            </w:r>
            <w:r w:rsidR="00A32AE5" w:rsidRPr="00A32AE5">
              <w:rPr>
                <w:b/>
                <w:bCs/>
                <w:color w:val="000000"/>
              </w:rPr>
              <w:t>/2019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31/12/2018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right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Circulante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Caixa e Equivalente de Caixa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317C48" w:rsidRDefault="00317C48" w:rsidP="00A32AE5">
            <w:pPr>
              <w:jc w:val="right"/>
            </w:pPr>
            <w:r w:rsidRPr="00317C48">
              <w:t>108.582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127.797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Créditos a Receber Curto Prazo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317C48" w:rsidRDefault="00A32AE5" w:rsidP="00A32AE5">
            <w:r w:rsidRPr="00317C48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 Faturas e Duplicatas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317C48" w:rsidRDefault="00317C48" w:rsidP="00A32AE5">
            <w:pPr>
              <w:jc w:val="right"/>
            </w:pPr>
            <w:r w:rsidRPr="00317C48">
              <w:t>80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148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 Crédito de Fornecimento de Serviços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317C48" w:rsidRDefault="00A32AE5" w:rsidP="00317C48">
            <w:pPr>
              <w:jc w:val="right"/>
            </w:pPr>
            <w:r w:rsidRPr="00317C48">
              <w:t>4</w:t>
            </w:r>
            <w:r w:rsidR="00317C48" w:rsidRPr="00317C48">
              <w:t>3</w:t>
            </w:r>
            <w:r w:rsidRPr="00317C48">
              <w:t>.</w:t>
            </w:r>
            <w:r w:rsidR="00317C48" w:rsidRPr="00317C48">
              <w:t>556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43.732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 Contingências e apropriações por Competência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14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317C48" w:rsidRDefault="00317C48" w:rsidP="00A32AE5">
            <w:pPr>
              <w:jc w:val="right"/>
            </w:pPr>
            <w:r w:rsidRPr="00317C48">
              <w:t>175.522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169.945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Adiantamentos de Pessoal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7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317C48" w:rsidRDefault="00317C48" w:rsidP="00FD12D0">
            <w:pPr>
              <w:jc w:val="right"/>
            </w:pPr>
            <w:r w:rsidRPr="00317C48">
              <w:t>14</w:t>
            </w:r>
            <w:r w:rsidR="00A32AE5" w:rsidRPr="00317C48">
              <w:t>.</w:t>
            </w:r>
            <w:r w:rsidRPr="00317C48">
              <w:t>749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13.800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Benefícios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317C48" w:rsidRDefault="00FD12D0" w:rsidP="00FD12D0">
            <w:pPr>
              <w:jc w:val="right"/>
            </w:pPr>
            <w:r w:rsidRPr="00317C48">
              <w:t>-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7.582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Demais Contas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317C48" w:rsidRDefault="00317C48" w:rsidP="00A32AE5">
            <w:pPr>
              <w:jc w:val="right"/>
            </w:pPr>
            <w:r w:rsidRPr="00317C48">
              <w:t>2.713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2.659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Adiantamentos a Fornecedores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317C48" w:rsidRDefault="00317C48" w:rsidP="00A32AE5">
            <w:pPr>
              <w:jc w:val="right"/>
            </w:pPr>
            <w:r w:rsidRPr="00317C48">
              <w:t>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46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Estoques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317C48" w:rsidRDefault="00A32AE5" w:rsidP="00A32AE5">
            <w:pPr>
              <w:jc w:val="right"/>
            </w:pPr>
            <w:r w:rsidRPr="00317C48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  <w:sz w:val="22"/>
                <w:szCs w:val="22"/>
              </w:rPr>
            </w:pPr>
            <w:r w:rsidRPr="00A32AE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Estoques Materiais de Consumo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317C48" w:rsidRDefault="00317C48" w:rsidP="00A32AE5">
            <w:pPr>
              <w:jc w:val="right"/>
            </w:pPr>
            <w:r w:rsidRPr="00317C48">
              <w:t>18.152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20.687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Importação em Andamento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317C48" w:rsidRDefault="00317C48" w:rsidP="00A32AE5">
            <w:pPr>
              <w:jc w:val="right"/>
            </w:pPr>
            <w:r w:rsidRPr="00317C48">
              <w:t>1.417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1.830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Despesas Pagas Antecipadamente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317C48" w:rsidRDefault="00A32AE5" w:rsidP="00A32AE5">
            <w:pPr>
              <w:jc w:val="right"/>
            </w:pPr>
            <w:r w:rsidRPr="00317C48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  <w:sz w:val="22"/>
                <w:szCs w:val="22"/>
              </w:rPr>
            </w:pPr>
            <w:r w:rsidRPr="00A32AE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2AE5" w:rsidRPr="00A32AE5" w:rsidTr="009E6223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Prêmios de Seguro a Apropriar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317C48" w:rsidRDefault="00317C48" w:rsidP="00A32AE5">
            <w:pPr>
              <w:jc w:val="right"/>
            </w:pPr>
            <w:r w:rsidRPr="00317C48">
              <w:t>315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82</w:t>
            </w:r>
          </w:p>
        </w:tc>
      </w:tr>
      <w:tr w:rsidR="00A32AE5" w:rsidRPr="00A32AE5" w:rsidTr="009E6223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 xml:space="preserve">  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317C48" w:rsidP="00317C48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365</w:t>
            </w:r>
            <w:r w:rsidR="00A32AE5" w:rsidRPr="007F2738">
              <w:rPr>
                <w:b/>
                <w:bCs/>
              </w:rPr>
              <w:t>.</w:t>
            </w:r>
            <w:r w:rsidRPr="007F2738">
              <w:rPr>
                <w:b/>
                <w:bCs/>
              </w:rPr>
              <w:t>088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388.308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pPr>
              <w:rPr>
                <w:b/>
                <w:bCs/>
              </w:rPr>
            </w:pPr>
            <w:r w:rsidRPr="007F2738">
              <w:rPr>
                <w:b/>
                <w:bCs/>
              </w:rPr>
              <w:t>Não Circulante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 xml:space="preserve">   Realizável a Longo Prazo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 xml:space="preserve">          Depósitos Judiciais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317C48">
            <w:pPr>
              <w:jc w:val="right"/>
            </w:pPr>
            <w:r w:rsidRPr="007F2738">
              <w:t>1.6</w:t>
            </w:r>
            <w:r w:rsidR="00317C48" w:rsidRPr="007F2738">
              <w:t>36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pPr>
              <w:jc w:val="right"/>
            </w:pPr>
            <w:r w:rsidRPr="007F2738">
              <w:t>1.504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 xml:space="preserve">          Contingências e apropriações por Competência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14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317C48" w:rsidP="00317C48">
            <w:pPr>
              <w:jc w:val="right"/>
            </w:pPr>
            <w:r w:rsidRPr="007F2738">
              <w:t>425</w:t>
            </w:r>
            <w:r w:rsidR="00A32AE5" w:rsidRPr="007F2738">
              <w:t>.</w:t>
            </w:r>
            <w:r w:rsidRPr="007F2738">
              <w:t>050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pPr>
              <w:jc w:val="right"/>
            </w:pPr>
            <w:r w:rsidRPr="007F2738">
              <w:t>298.152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 xml:space="preserve">          Demais Créditos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rPr>
                <w:sz w:val="22"/>
                <w:szCs w:val="22"/>
              </w:rPr>
            </w:pPr>
            <w:r w:rsidRPr="007F2738">
              <w:rPr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9E6223" w:rsidP="00A32AE5">
            <w:pPr>
              <w:jc w:val="right"/>
            </w:pPr>
            <w:r w:rsidRPr="007F2738"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851DAD" w:rsidP="00A32AE5">
            <w:pPr>
              <w:jc w:val="right"/>
            </w:pPr>
            <w:r w:rsidRPr="007F2738">
              <w:t>70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 xml:space="preserve">   Imobilizado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317C48" w:rsidP="00A32AE5">
            <w:pPr>
              <w:jc w:val="right"/>
            </w:pPr>
            <w:r w:rsidRPr="007F2738">
              <w:t>923.818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pPr>
              <w:jc w:val="right"/>
            </w:pPr>
            <w:r w:rsidRPr="007F2738">
              <w:t>869.600</w:t>
            </w:r>
          </w:p>
        </w:tc>
      </w:tr>
      <w:tr w:rsidR="00A32AE5" w:rsidRPr="00A32AE5" w:rsidTr="009E6223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 xml:space="preserve">   Intangível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317C48">
            <w:pPr>
              <w:jc w:val="right"/>
            </w:pPr>
            <w:r w:rsidRPr="007F2738">
              <w:t>2.</w:t>
            </w:r>
            <w:r w:rsidR="00317C48" w:rsidRPr="007F2738">
              <w:t>194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pPr>
              <w:jc w:val="right"/>
            </w:pPr>
            <w:r w:rsidRPr="007F2738">
              <w:t>478</w:t>
            </w:r>
          </w:p>
        </w:tc>
      </w:tr>
      <w:tr w:rsidR="00A32AE5" w:rsidRPr="00A32AE5" w:rsidTr="009E6223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317C48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1.</w:t>
            </w:r>
            <w:r w:rsidR="00317C48" w:rsidRPr="007F2738">
              <w:rPr>
                <w:b/>
                <w:bCs/>
              </w:rPr>
              <w:t>352</w:t>
            </w:r>
            <w:r w:rsidRPr="007F2738">
              <w:rPr>
                <w:b/>
                <w:bCs/>
              </w:rPr>
              <w:t>.</w:t>
            </w:r>
            <w:r w:rsidR="00317C48" w:rsidRPr="007F2738">
              <w:rPr>
                <w:b/>
                <w:bCs/>
              </w:rPr>
              <w:t>768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1.169.804</w:t>
            </w:r>
          </w:p>
        </w:tc>
      </w:tr>
      <w:tr w:rsidR="00A32AE5" w:rsidRPr="00A32AE5" w:rsidTr="009E6223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</w:pPr>
            <w:r w:rsidRPr="007F2738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</w:pPr>
            <w:r w:rsidRPr="007F2738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r w:rsidRPr="007F2738">
              <w:t> 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</w:pPr>
            <w:r w:rsidRPr="007F2738">
              <w:t> </w:t>
            </w:r>
          </w:p>
        </w:tc>
      </w:tr>
      <w:tr w:rsidR="00A32AE5" w:rsidRPr="00A32AE5" w:rsidTr="009E6223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7F2738" w:rsidRDefault="00A32AE5" w:rsidP="00A32AE5">
            <w:pPr>
              <w:rPr>
                <w:b/>
                <w:bCs/>
              </w:rPr>
            </w:pPr>
            <w:r w:rsidRPr="007F2738">
              <w:rPr>
                <w:b/>
                <w:bCs/>
              </w:rPr>
              <w:t xml:space="preserve">  Total do Ativo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254AA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1.</w:t>
            </w:r>
            <w:r w:rsidR="00254AA5" w:rsidRPr="007F2738">
              <w:rPr>
                <w:b/>
                <w:bCs/>
              </w:rPr>
              <w:t>717</w:t>
            </w:r>
            <w:r w:rsidRPr="007F2738">
              <w:rPr>
                <w:b/>
                <w:bCs/>
              </w:rPr>
              <w:t>.</w:t>
            </w:r>
            <w:r w:rsidR="00254AA5" w:rsidRPr="007F2738">
              <w:rPr>
                <w:b/>
                <w:bCs/>
              </w:rPr>
              <w:t>856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7F2738" w:rsidRDefault="00A32AE5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1.558.112</w:t>
            </w:r>
          </w:p>
        </w:tc>
      </w:tr>
    </w:tbl>
    <w:p w:rsidR="00C843EB" w:rsidRDefault="00C843EB" w:rsidP="00C843EB"/>
    <w:p w:rsidR="00C843EB" w:rsidRDefault="00C843EB" w:rsidP="00C843EB">
      <w:pPr>
        <w:jc w:val="center"/>
      </w:pPr>
    </w:p>
    <w:p w:rsidR="00C843EB" w:rsidRPr="00C843EB" w:rsidRDefault="00DF06DB" w:rsidP="00606533">
      <w:r>
        <w:t>A</w:t>
      </w:r>
      <w:r w:rsidR="00C843EB" w:rsidRPr="00C843EB">
        <w:t>s notas explicativas são parte integran</w:t>
      </w:r>
      <w:r w:rsidR="00606533">
        <w:t>te das demonstrações contábeis.</w:t>
      </w:r>
    </w:p>
    <w:p w:rsidR="0049721C" w:rsidRPr="00FD7B48" w:rsidRDefault="0049721C" w:rsidP="0049721C">
      <w:pPr>
        <w:rPr>
          <w:b/>
        </w:rPr>
      </w:pPr>
    </w:p>
    <w:p w:rsidR="0049721C" w:rsidRPr="00C843EB" w:rsidRDefault="0049721C">
      <w:r w:rsidRPr="00FD7B48">
        <w:rPr>
          <w:b/>
        </w:rPr>
        <w:br w:type="page"/>
      </w:r>
    </w:p>
    <w:p w:rsidR="0049721C" w:rsidRPr="00FD7B48" w:rsidRDefault="0049721C" w:rsidP="00CD7310">
      <w:pPr>
        <w:pStyle w:val="Ttulo1"/>
        <w:jc w:val="left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4"/>
        <w:gridCol w:w="1006"/>
        <w:gridCol w:w="205"/>
        <w:gridCol w:w="1140"/>
        <w:gridCol w:w="297"/>
        <w:gridCol w:w="1140"/>
      </w:tblGrid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Passivo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FF0000"/>
              </w:rPr>
            </w:pPr>
            <w:r w:rsidRPr="00652D4A">
              <w:rPr>
                <w:b/>
                <w:bCs/>
                <w:color w:val="FF000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</w:tr>
      <w:tr w:rsidR="00652D4A" w:rsidRPr="00254AA5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254AA5" w:rsidRDefault="00652D4A" w:rsidP="00652D4A">
            <w:r w:rsidRPr="00254AA5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652D4A" w:rsidP="00652D4A">
            <w:pPr>
              <w:jc w:val="center"/>
              <w:rPr>
                <w:b/>
                <w:bCs/>
              </w:rPr>
            </w:pPr>
            <w:r w:rsidRPr="00254AA5">
              <w:rPr>
                <w:b/>
                <w:bCs/>
              </w:rPr>
              <w:t>Nota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652D4A" w:rsidP="00652D4A">
            <w:pPr>
              <w:jc w:val="center"/>
              <w:rPr>
                <w:b/>
                <w:bCs/>
              </w:rPr>
            </w:pPr>
            <w:r w:rsidRPr="00254AA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6B46BB" w:rsidP="006B46BB">
            <w:pPr>
              <w:jc w:val="center"/>
              <w:rPr>
                <w:b/>
                <w:bCs/>
              </w:rPr>
            </w:pPr>
            <w:r w:rsidRPr="00254AA5">
              <w:rPr>
                <w:b/>
                <w:bCs/>
              </w:rPr>
              <w:t>31</w:t>
            </w:r>
            <w:r w:rsidR="00652D4A" w:rsidRPr="00254AA5">
              <w:rPr>
                <w:b/>
                <w:bCs/>
              </w:rPr>
              <w:t>/</w:t>
            </w:r>
            <w:r w:rsidRPr="00254AA5">
              <w:rPr>
                <w:b/>
                <w:bCs/>
              </w:rPr>
              <w:t>12</w:t>
            </w:r>
            <w:r w:rsidR="00652D4A" w:rsidRPr="00254AA5">
              <w:rPr>
                <w:b/>
                <w:bCs/>
              </w:rPr>
              <w:t>/2019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D4A" w:rsidRPr="00254AA5" w:rsidRDefault="00652D4A" w:rsidP="00652D4A">
            <w:pPr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652D4A" w:rsidP="00652D4A">
            <w:pPr>
              <w:jc w:val="center"/>
              <w:rPr>
                <w:b/>
                <w:bCs/>
              </w:rPr>
            </w:pPr>
            <w:r w:rsidRPr="00254AA5">
              <w:rPr>
                <w:b/>
                <w:bCs/>
              </w:rPr>
              <w:t>31/12/2018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B46BB" w:rsidRDefault="00652D4A" w:rsidP="00652D4A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Fornecedores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254AA5" w:rsidP="00652D4A">
            <w:pPr>
              <w:jc w:val="right"/>
            </w:pPr>
            <w:r w:rsidRPr="00254AA5">
              <w:t>24.262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32.243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Obrigações Tributárias e Sociais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12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652D4A" w:rsidP="00254AA5">
            <w:pPr>
              <w:jc w:val="right"/>
            </w:pPr>
            <w:r w:rsidRPr="00254AA5">
              <w:t>1.</w:t>
            </w:r>
            <w:r w:rsidR="00254AA5" w:rsidRPr="00254AA5">
              <w:t>257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9.985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Obrigações com Pessoal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13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254AA5" w:rsidP="00652D4A">
            <w:pPr>
              <w:jc w:val="right"/>
            </w:pPr>
            <w:r w:rsidRPr="00254AA5">
              <w:t>63.579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60.196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254AA5" w:rsidP="00254AA5">
            <w:pPr>
              <w:jc w:val="right"/>
            </w:pPr>
            <w:r w:rsidRPr="00254AA5">
              <w:t>175</w:t>
            </w:r>
            <w:r w:rsidR="00A30D1D" w:rsidRPr="00254AA5">
              <w:t>.</w:t>
            </w:r>
            <w:r w:rsidRPr="00254AA5">
              <w:t>522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169.945</w:t>
            </w:r>
          </w:p>
        </w:tc>
      </w:tr>
      <w:tr w:rsidR="00652D4A" w:rsidRPr="00652D4A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Outras Obrigações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A30D1D" w:rsidP="00254AA5">
            <w:pPr>
              <w:jc w:val="right"/>
            </w:pPr>
            <w:r w:rsidRPr="00254AA5">
              <w:t>7.</w:t>
            </w:r>
            <w:r w:rsidR="00254AA5" w:rsidRPr="00254AA5">
              <w:t>316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5.891</w:t>
            </w:r>
          </w:p>
        </w:tc>
      </w:tr>
      <w:tr w:rsidR="00652D4A" w:rsidRPr="00652D4A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254AA5" w:rsidP="00254A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</w:t>
            </w:r>
            <w:r w:rsidR="00652D4A" w:rsidRPr="00254AA5">
              <w:rPr>
                <w:b/>
                <w:bCs/>
              </w:rPr>
              <w:t>.</w:t>
            </w:r>
            <w:r>
              <w:rPr>
                <w:b/>
                <w:bCs/>
              </w:rPr>
              <w:t>936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278.260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Não 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B46BB" w:rsidRDefault="00652D4A" w:rsidP="00652D4A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Exigível a Longo Prazo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B46BB" w:rsidRDefault="00652D4A" w:rsidP="00652D4A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     Subvenções e Doações para Investimentos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rPr>
                <w:sz w:val="22"/>
                <w:szCs w:val="22"/>
              </w:rPr>
            </w:pPr>
            <w:r w:rsidRPr="000779B3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652D4A" w:rsidP="00254AA5">
            <w:pPr>
              <w:jc w:val="right"/>
            </w:pPr>
            <w:r w:rsidRPr="00254AA5">
              <w:t>8</w:t>
            </w:r>
            <w:r w:rsidR="00254AA5" w:rsidRPr="00254AA5">
              <w:t>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96</w:t>
            </w:r>
          </w:p>
        </w:tc>
      </w:tr>
      <w:tr w:rsidR="00652D4A" w:rsidRPr="00652D4A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  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254AA5" w:rsidP="00652D4A">
            <w:pPr>
              <w:jc w:val="right"/>
            </w:pPr>
            <w:r w:rsidRPr="00254AA5">
              <w:t>425.050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298.153</w:t>
            </w:r>
          </w:p>
        </w:tc>
      </w:tr>
      <w:tr w:rsidR="00652D4A" w:rsidRPr="00652D4A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254AA5" w:rsidP="00254AA5">
            <w:pPr>
              <w:jc w:val="right"/>
              <w:rPr>
                <w:b/>
                <w:bCs/>
              </w:rPr>
            </w:pPr>
            <w:r w:rsidRPr="00254AA5">
              <w:rPr>
                <w:b/>
                <w:bCs/>
              </w:rPr>
              <w:t>425</w:t>
            </w:r>
            <w:r w:rsidR="00652D4A" w:rsidRPr="00254AA5">
              <w:rPr>
                <w:b/>
                <w:bCs/>
              </w:rPr>
              <w:t>.</w:t>
            </w:r>
            <w:r w:rsidRPr="00254AA5">
              <w:rPr>
                <w:b/>
                <w:bCs/>
              </w:rPr>
              <w:t>137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298.249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B46BB" w:rsidRDefault="00652D4A" w:rsidP="00652D4A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Patrimônio Líquido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B46BB" w:rsidRDefault="00652D4A" w:rsidP="00652D4A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Capital Realizado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rPr>
                <w:sz w:val="22"/>
                <w:szCs w:val="22"/>
              </w:rPr>
            </w:pPr>
            <w:r w:rsidRPr="000779B3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EA0D27" w:rsidRDefault="00652D4A" w:rsidP="00652D4A">
            <w:pPr>
              <w:jc w:val="right"/>
            </w:pPr>
            <w:r w:rsidRPr="00EA0D27">
              <w:t>1.107.523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1.003.759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Adiantamento p/Futuro Aumento de Capital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EA0D27" w:rsidRDefault="00254AA5" w:rsidP="00254AA5">
            <w:pPr>
              <w:jc w:val="right"/>
            </w:pPr>
            <w:r w:rsidRPr="00EA0D27">
              <w:t>55</w:t>
            </w:r>
            <w:r w:rsidR="00652D4A" w:rsidRPr="00EA0D27">
              <w:t>.</w:t>
            </w:r>
            <w:r w:rsidRPr="00EA0D27">
              <w:t>820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103.764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Ajuste de Avaliação Patrimonial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15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EA0D27" w:rsidRDefault="00E6303A" w:rsidP="00254AA5">
            <w:pPr>
              <w:jc w:val="right"/>
            </w:pPr>
            <w:r w:rsidRPr="00EA0D27">
              <w:t>(</w:t>
            </w:r>
            <w:r w:rsidR="00652D4A" w:rsidRPr="00EA0D27">
              <w:t>1</w:t>
            </w:r>
            <w:r w:rsidR="00254AA5" w:rsidRPr="00EA0D27">
              <w:t>6</w:t>
            </w:r>
            <w:r w:rsidR="00652D4A" w:rsidRPr="00EA0D27">
              <w:t>.</w:t>
            </w:r>
            <w:r w:rsidR="00254AA5" w:rsidRPr="00EA0D27">
              <w:t>030</w:t>
            </w:r>
            <w:r w:rsidRPr="00EA0D27">
              <w:t>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E6303A" w:rsidP="00652D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652D4A" w:rsidRPr="00652D4A">
              <w:rPr>
                <w:color w:val="000000"/>
              </w:rPr>
              <w:t>15.329</w:t>
            </w:r>
            <w:r>
              <w:rPr>
                <w:color w:val="000000"/>
              </w:rPr>
              <w:t>)</w:t>
            </w:r>
          </w:p>
        </w:tc>
      </w:tr>
      <w:tr w:rsidR="00652D4A" w:rsidRPr="00652D4A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Prejuízos Acumulados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EA0D27" w:rsidRDefault="00E6303A" w:rsidP="00014865">
            <w:pPr>
              <w:jc w:val="right"/>
            </w:pPr>
            <w:r w:rsidRPr="00EA0D27">
              <w:t>(</w:t>
            </w:r>
            <w:r w:rsidR="00652D4A" w:rsidRPr="00EA0D27">
              <w:t>1</w:t>
            </w:r>
            <w:r w:rsidR="00254AA5" w:rsidRPr="00EA0D27">
              <w:t>26</w:t>
            </w:r>
            <w:r w:rsidR="00652D4A" w:rsidRPr="00EA0D27">
              <w:t>.5</w:t>
            </w:r>
            <w:r w:rsidR="00014865">
              <w:t>29</w:t>
            </w:r>
            <w:r w:rsidRPr="00EA0D27">
              <w:t>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E6303A" w:rsidP="00652D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652D4A" w:rsidRPr="00652D4A">
              <w:rPr>
                <w:color w:val="000000"/>
              </w:rPr>
              <w:t>110.591</w:t>
            </w:r>
            <w:r>
              <w:rPr>
                <w:color w:val="000000"/>
              </w:rPr>
              <w:t>)</w:t>
            </w:r>
          </w:p>
        </w:tc>
      </w:tr>
      <w:tr w:rsidR="00652D4A" w:rsidRPr="00652D4A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EA0D27" w:rsidRDefault="00652D4A" w:rsidP="00254AA5">
            <w:pPr>
              <w:jc w:val="right"/>
              <w:rPr>
                <w:b/>
                <w:bCs/>
              </w:rPr>
            </w:pPr>
            <w:r w:rsidRPr="00EA0D27">
              <w:rPr>
                <w:b/>
                <w:bCs/>
              </w:rPr>
              <w:t>1.0</w:t>
            </w:r>
            <w:r w:rsidR="00254AA5" w:rsidRPr="00EA0D27">
              <w:rPr>
                <w:b/>
                <w:bCs/>
              </w:rPr>
              <w:t>20</w:t>
            </w:r>
            <w:r w:rsidRPr="00EA0D27">
              <w:rPr>
                <w:b/>
                <w:bCs/>
              </w:rPr>
              <w:t>.</w:t>
            </w:r>
            <w:r w:rsidR="00254AA5" w:rsidRPr="00EA0D27">
              <w:rPr>
                <w:b/>
                <w:bCs/>
              </w:rPr>
              <w:t>783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981.603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B46BB" w:rsidRDefault="00652D4A" w:rsidP="00652D4A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</w:t>
            </w:r>
            <w:r w:rsidRPr="00652D4A">
              <w:rPr>
                <w:b/>
                <w:bCs/>
                <w:color w:val="000000"/>
              </w:rPr>
              <w:t>Total do Passivo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FF0000"/>
              </w:rPr>
            </w:pPr>
            <w:r w:rsidRPr="00652D4A">
              <w:rPr>
                <w:b/>
                <w:bCs/>
                <w:color w:val="FF000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B46BB" w:rsidRDefault="00652D4A" w:rsidP="00EA0D27">
            <w:pPr>
              <w:jc w:val="right"/>
              <w:rPr>
                <w:b/>
                <w:bCs/>
                <w:color w:val="FF0000"/>
              </w:rPr>
            </w:pPr>
            <w:r w:rsidRPr="00EA0D27">
              <w:rPr>
                <w:b/>
                <w:bCs/>
              </w:rPr>
              <w:t>1.</w:t>
            </w:r>
            <w:r w:rsidR="00EA0D27" w:rsidRPr="00EA0D27">
              <w:rPr>
                <w:b/>
                <w:bCs/>
              </w:rPr>
              <w:t>717</w:t>
            </w:r>
            <w:r w:rsidRPr="00EA0D27">
              <w:rPr>
                <w:b/>
                <w:bCs/>
              </w:rPr>
              <w:t>.</w:t>
            </w:r>
            <w:r w:rsidR="00EA0D27" w:rsidRPr="00EA0D27">
              <w:rPr>
                <w:b/>
                <w:bCs/>
              </w:rPr>
              <w:t>856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1.558.112</w:t>
            </w:r>
          </w:p>
        </w:tc>
      </w:tr>
    </w:tbl>
    <w:p w:rsidR="00CD7AFB" w:rsidRDefault="00500AA1" w:rsidP="00CD7AFB">
      <w:pPr>
        <w:jc w:val="center"/>
      </w:pPr>
      <w:r>
        <w:br w:type="textWrapping" w:clear="all"/>
      </w:r>
    </w:p>
    <w:p w:rsidR="00CD7AFB" w:rsidRPr="00C843EB" w:rsidRDefault="00DF06DB" w:rsidP="00606533">
      <w:r>
        <w:t>A</w:t>
      </w:r>
      <w:r w:rsidR="00CD7AFB" w:rsidRPr="00C843EB">
        <w:t>s notas explicativas são parte integran</w:t>
      </w:r>
      <w:r w:rsidR="00606533">
        <w:t>te das demonstrações contábeis.</w:t>
      </w:r>
    </w:p>
    <w:p w:rsidR="00CD7AFB" w:rsidRDefault="00CD7AFB" w:rsidP="00CD7AFB">
      <w:pPr>
        <w:rPr>
          <w:b/>
        </w:rPr>
      </w:pPr>
    </w:p>
    <w:p w:rsidR="002C7C23" w:rsidRPr="00FD7B48" w:rsidRDefault="002C7C23" w:rsidP="00CD7AFB">
      <w:pPr>
        <w:rPr>
          <w:b/>
        </w:rPr>
      </w:pPr>
    </w:p>
    <w:p w:rsidR="001A1DC1" w:rsidRDefault="001A1DC1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746"/>
        <w:gridCol w:w="213"/>
        <w:gridCol w:w="213"/>
        <w:gridCol w:w="1291"/>
        <w:gridCol w:w="214"/>
        <w:gridCol w:w="205"/>
        <w:gridCol w:w="214"/>
        <w:gridCol w:w="1099"/>
        <w:gridCol w:w="214"/>
        <w:gridCol w:w="281"/>
      </w:tblGrid>
      <w:tr w:rsidR="006C0BD3" w:rsidRPr="009A1B3B" w:rsidTr="006C0BD3">
        <w:trPr>
          <w:gridAfter w:val="1"/>
          <w:wAfter w:w="154" w:type="pct"/>
          <w:trHeight w:val="300"/>
        </w:trPr>
        <w:tc>
          <w:tcPr>
            <w:tcW w:w="243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C0BD3" w:rsidRPr="009A1B3B" w:rsidRDefault="006C0BD3" w:rsidP="00907FDE">
            <w:pPr>
              <w:rPr>
                <w:b/>
                <w:bCs/>
                <w:color w:val="000000"/>
              </w:rPr>
            </w:pP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C0BD3" w:rsidRPr="009A1B3B" w:rsidRDefault="006C0BD3" w:rsidP="00010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C0BD3" w:rsidRPr="009A1B3B" w:rsidRDefault="006C0BD3" w:rsidP="00010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C0BD3" w:rsidRPr="009A1B3B" w:rsidRDefault="006C0BD3" w:rsidP="002C17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right w:val="nil"/>
            </w:tcBorders>
            <w:vAlign w:val="bottom"/>
          </w:tcPr>
          <w:p w:rsidR="006C0BD3" w:rsidRPr="009A1B3B" w:rsidRDefault="006C0BD3" w:rsidP="002C1740">
            <w:pPr>
              <w:rPr>
                <w:color w:val="000000"/>
              </w:rPr>
            </w:pPr>
          </w:p>
        </w:tc>
        <w:tc>
          <w:tcPr>
            <w:tcW w:w="829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C0BD3" w:rsidRPr="009A1B3B" w:rsidRDefault="006C0BD3" w:rsidP="002C17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right w:val="nil"/>
            </w:tcBorders>
          </w:tcPr>
          <w:p w:rsidR="006C0BD3" w:rsidRPr="009A1B3B" w:rsidRDefault="006C0BD3" w:rsidP="00010B6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D3" w:rsidRPr="009A1B3B" w:rsidRDefault="006C0BD3" w:rsidP="00907FDE">
            <w:pPr>
              <w:rPr>
                <w:b/>
                <w:bCs/>
                <w:color w:val="000000"/>
              </w:rPr>
            </w:pPr>
          </w:p>
        </w:tc>
        <w:tc>
          <w:tcPr>
            <w:tcW w:w="40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BD3" w:rsidRPr="009A1B3B" w:rsidRDefault="006C0BD3" w:rsidP="00010B64">
            <w:pPr>
              <w:jc w:val="center"/>
              <w:rPr>
                <w:b/>
                <w:bCs/>
                <w:color w:val="000000"/>
              </w:rPr>
            </w:pPr>
            <w:r w:rsidRPr="009A1B3B">
              <w:rPr>
                <w:b/>
                <w:bCs/>
                <w:color w:val="000000"/>
              </w:rPr>
              <w:t xml:space="preserve">Nota </w:t>
            </w:r>
          </w:p>
        </w:tc>
        <w:tc>
          <w:tcPr>
            <w:tcW w:w="1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D3" w:rsidRPr="009A1B3B" w:rsidRDefault="006C0BD3" w:rsidP="00010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left w:val="nil"/>
              <w:right w:val="nil"/>
            </w:tcBorders>
          </w:tcPr>
          <w:p w:rsidR="006C0BD3" w:rsidRPr="009A1B3B" w:rsidRDefault="006C0BD3" w:rsidP="00053B4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4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BD3" w:rsidRPr="009A1B3B" w:rsidRDefault="006C0BD3" w:rsidP="006B46BB">
            <w:pPr>
              <w:jc w:val="center"/>
              <w:rPr>
                <w:b/>
                <w:bCs/>
                <w:color w:val="000000"/>
              </w:rPr>
            </w:pPr>
            <w:r w:rsidRPr="009A1B3B">
              <w:rPr>
                <w:b/>
                <w:bCs/>
                <w:color w:val="000000"/>
              </w:rPr>
              <w:t>31/12/2019</w:t>
            </w:r>
          </w:p>
        </w:tc>
        <w:tc>
          <w:tcPr>
            <w:tcW w:w="1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BD3" w:rsidRPr="009A1B3B" w:rsidRDefault="006C0BD3" w:rsidP="006C0BD3">
            <w:pPr>
              <w:rPr>
                <w:color w:val="000000"/>
              </w:rPr>
            </w:pPr>
          </w:p>
        </w:tc>
        <w:tc>
          <w:tcPr>
            <w:tcW w:w="87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BD3" w:rsidRPr="009A1B3B" w:rsidRDefault="006C0BD3" w:rsidP="006B46BB">
            <w:pPr>
              <w:jc w:val="center"/>
              <w:rPr>
                <w:b/>
                <w:bCs/>
                <w:color w:val="000000"/>
              </w:rPr>
            </w:pPr>
            <w:r w:rsidRPr="009A1B3B">
              <w:rPr>
                <w:b/>
                <w:bCs/>
                <w:color w:val="000000"/>
              </w:rPr>
              <w:t>31/12/2018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BD3" w:rsidRPr="009A1B3B" w:rsidRDefault="006C0BD3" w:rsidP="00010B64">
            <w:pPr>
              <w:rPr>
                <w:b/>
                <w:bCs/>
                <w:color w:val="00000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BD3" w:rsidRPr="009A1B3B" w:rsidRDefault="006C0BD3" w:rsidP="00010B64">
            <w:pPr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BD3" w:rsidRPr="009A1B3B" w:rsidRDefault="006C0BD3" w:rsidP="00010B64">
            <w:pPr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6C0BD3" w:rsidRPr="009A1B3B" w:rsidRDefault="006C0BD3" w:rsidP="00010B64">
            <w:pPr>
              <w:rPr>
                <w:color w:val="000000"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BD3" w:rsidRPr="009A1B3B" w:rsidRDefault="006C0BD3" w:rsidP="00010B64">
            <w:pPr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BD3" w:rsidRPr="009A1B3B" w:rsidRDefault="006C0BD3" w:rsidP="00010B64">
            <w:pPr>
              <w:rPr>
                <w:color w:val="000000"/>
              </w:rPr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BD3" w:rsidRPr="009A1B3B" w:rsidRDefault="006C0BD3" w:rsidP="00010B64"/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b/>
                <w:bCs/>
                <w:color w:val="000000"/>
              </w:rPr>
            </w:pPr>
            <w:r w:rsidRPr="009A1B3B">
              <w:rPr>
                <w:b/>
                <w:bCs/>
                <w:color w:val="000000"/>
              </w:rPr>
              <w:t>Receita Operacional Bruta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9A1B3B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 xml:space="preserve">243.622 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 xml:space="preserve">232.233 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color w:val="000000"/>
              </w:rPr>
            </w:pPr>
            <w:r w:rsidRPr="009A1B3B">
              <w:rPr>
                <w:color w:val="000000"/>
              </w:rPr>
              <w:t>Serviços Prestados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 xml:space="preserve">243.622 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 xml:space="preserve">232.233 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b/>
                <w:bCs/>
                <w:color w:val="000000"/>
              </w:rPr>
            </w:pPr>
            <w:r w:rsidRPr="009A1B3B">
              <w:rPr>
                <w:b/>
                <w:bCs/>
                <w:color w:val="000000"/>
              </w:rPr>
              <w:t>Deduções Da Receita Bruta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9A1B3B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>(2.615)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>(2.329)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color w:val="000000"/>
              </w:rPr>
            </w:pPr>
            <w:r w:rsidRPr="009A1B3B">
              <w:rPr>
                <w:color w:val="000000"/>
              </w:rPr>
              <w:t>PIS Sobre Faturamento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(466)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(415)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color w:val="000000"/>
              </w:rPr>
            </w:pPr>
            <w:r w:rsidRPr="009A1B3B">
              <w:rPr>
                <w:color w:val="000000"/>
              </w:rPr>
              <w:t>COFINS Sobre Faturamento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(2.149)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(1.914)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b/>
                <w:bCs/>
                <w:color w:val="000000"/>
              </w:rPr>
            </w:pPr>
            <w:r w:rsidRPr="009A1B3B">
              <w:rPr>
                <w:b/>
                <w:bCs/>
                <w:color w:val="000000"/>
              </w:rPr>
              <w:t>Receita Operacional Liquida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BC462F">
            <w:pPr>
              <w:jc w:val="right"/>
              <w:rPr>
                <w:b/>
                <w:bCs/>
                <w:color w:val="000000"/>
              </w:rPr>
            </w:pPr>
            <w:r w:rsidRPr="006A4BE8">
              <w:rPr>
                <w:b/>
                <w:bCs/>
                <w:color w:val="000000"/>
              </w:rPr>
              <w:t>18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A4BE8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 xml:space="preserve">241.007 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 xml:space="preserve">229.904 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b/>
                <w:bCs/>
                <w:color w:val="000000"/>
              </w:rPr>
            </w:pPr>
            <w:r w:rsidRPr="009A1B3B">
              <w:rPr>
                <w:b/>
                <w:bCs/>
                <w:color w:val="000000"/>
              </w:rPr>
              <w:t>Custos dos Serviços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bCs/>
                <w:color w:val="000000"/>
              </w:rPr>
            </w:pPr>
            <w:r w:rsidRPr="006A4BE8">
              <w:rPr>
                <w:b/>
                <w:bCs/>
                <w:color w:val="000000"/>
              </w:rPr>
              <w:t>19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A4BE8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>(1.238.888)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>(1.106.245)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b/>
                <w:bCs/>
                <w:color w:val="000000"/>
              </w:rPr>
            </w:pPr>
            <w:r w:rsidRPr="009A1B3B">
              <w:rPr>
                <w:b/>
                <w:bCs/>
                <w:color w:val="000000"/>
              </w:rPr>
              <w:t>Resultado Operacional Bruto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A4BE8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(997.881)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(876.341)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b/>
                <w:bCs/>
                <w:color w:val="000000"/>
              </w:rPr>
            </w:pPr>
            <w:r w:rsidRPr="009A1B3B">
              <w:rPr>
                <w:b/>
                <w:bCs/>
                <w:color w:val="000000"/>
              </w:rPr>
              <w:t>Despesas Operacionais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A4BE8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>(344.131)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>(268.143)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color w:val="000000"/>
              </w:rPr>
            </w:pPr>
            <w:r w:rsidRPr="009A1B3B">
              <w:rPr>
                <w:color w:val="000000"/>
              </w:rPr>
              <w:t>Despesas Administrativas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color w:val="000000"/>
              </w:rPr>
            </w:pPr>
            <w:r w:rsidRPr="006A4BE8">
              <w:rPr>
                <w:b/>
                <w:color w:val="000000"/>
              </w:rPr>
              <w:t>19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A4BE8" w:rsidRDefault="006C0BD3" w:rsidP="00A33C76">
            <w:pPr>
              <w:jc w:val="right"/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(217.609)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(268.143)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color w:val="000000"/>
              </w:rPr>
            </w:pPr>
            <w:r w:rsidRPr="009A1B3B">
              <w:rPr>
                <w:color w:val="000000"/>
              </w:rPr>
              <w:t>Provisão para Contingencias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color w:val="000000"/>
              </w:rPr>
            </w:pPr>
            <w:r w:rsidRPr="006A4BE8">
              <w:rPr>
                <w:b/>
                <w:color w:val="000000"/>
              </w:rPr>
              <w:t>19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A4BE8" w:rsidRDefault="006C0BD3" w:rsidP="00A33C76">
            <w:pPr>
              <w:jc w:val="right"/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(126.522)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9A1B3B">
            <w:pPr>
              <w:jc w:val="right"/>
            </w:pPr>
            <w:r>
              <w:t>-</w:t>
            </w:r>
            <w:r w:rsidR="006C0BD3" w:rsidRPr="009A1B3B">
              <w:t xml:space="preserve"> 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b/>
                <w:bCs/>
                <w:color w:val="000000"/>
              </w:rPr>
            </w:pPr>
            <w:r w:rsidRPr="009A1B3B">
              <w:rPr>
                <w:b/>
                <w:bCs/>
                <w:color w:val="000000"/>
              </w:rPr>
              <w:t>Outras Receitas e Despesas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bCs/>
                <w:color w:val="000000"/>
              </w:rPr>
            </w:pPr>
            <w:r w:rsidRPr="006A4BE8">
              <w:rPr>
                <w:b/>
                <w:bCs/>
                <w:color w:val="000000"/>
              </w:rPr>
              <w:t>21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A4BE8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 xml:space="preserve">10.388 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 xml:space="preserve">9.456 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color w:val="000000"/>
              </w:rPr>
            </w:pPr>
            <w:r w:rsidRPr="009A1B3B">
              <w:rPr>
                <w:color w:val="000000"/>
              </w:rPr>
              <w:t>Receitas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A4BE8" w:rsidRDefault="006C0BD3" w:rsidP="00A33C76">
            <w:pPr>
              <w:jc w:val="right"/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 xml:space="preserve">12.983 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 xml:space="preserve">12.602 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color w:val="000000"/>
              </w:rPr>
            </w:pPr>
            <w:r w:rsidRPr="009A1B3B">
              <w:rPr>
                <w:color w:val="000000"/>
              </w:rPr>
              <w:t>Despesas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A4BE8" w:rsidRDefault="006C0BD3" w:rsidP="00A33C76">
            <w:pPr>
              <w:jc w:val="right"/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(2.470)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(2.499)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color w:val="000000"/>
              </w:rPr>
            </w:pPr>
            <w:r w:rsidRPr="009A1B3B">
              <w:rPr>
                <w:color w:val="000000"/>
              </w:rPr>
              <w:t>Resultado com Baixa  Bens do Imobilizado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A4BE8" w:rsidRDefault="006C0BD3" w:rsidP="00A33C76">
            <w:pPr>
              <w:jc w:val="right"/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(125)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(647)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b/>
                <w:bCs/>
                <w:color w:val="000000"/>
              </w:rPr>
            </w:pPr>
            <w:r w:rsidRPr="009A1B3B">
              <w:rPr>
                <w:b/>
                <w:bCs/>
                <w:color w:val="000000"/>
              </w:rPr>
              <w:t>Prejuízo antes do Resultado Financeiro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A4BE8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>(1.331.624)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>(1.135.028)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b/>
                <w:bCs/>
                <w:color w:val="000000"/>
              </w:rPr>
            </w:pPr>
            <w:r w:rsidRPr="009A1B3B">
              <w:rPr>
                <w:b/>
                <w:bCs/>
                <w:color w:val="000000"/>
              </w:rPr>
              <w:t>Resultado Financeiro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bCs/>
                <w:color w:val="000000"/>
              </w:rPr>
            </w:pPr>
            <w:r w:rsidRPr="006A4BE8">
              <w:rPr>
                <w:b/>
                <w:bCs/>
                <w:color w:val="000000"/>
              </w:rPr>
              <w:t>22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A4BE8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>(486)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>(7.793)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color w:val="000000"/>
              </w:rPr>
            </w:pPr>
            <w:r w:rsidRPr="009A1B3B">
              <w:rPr>
                <w:color w:val="000000"/>
              </w:rPr>
              <w:t>Despesas Financeiras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A4BE8" w:rsidRDefault="006C0BD3" w:rsidP="00A33C76">
            <w:pPr>
              <w:jc w:val="right"/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(3.010)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(10.505)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color w:val="000000"/>
              </w:rPr>
            </w:pPr>
            <w:r w:rsidRPr="009A1B3B">
              <w:rPr>
                <w:color w:val="000000"/>
              </w:rPr>
              <w:t>Receitas Financeiras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A4BE8" w:rsidRDefault="006C0BD3" w:rsidP="00A33C76">
            <w:pPr>
              <w:jc w:val="right"/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 xml:space="preserve">2.524 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 xml:space="preserve">2.712 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b/>
                <w:bCs/>
                <w:color w:val="000000"/>
              </w:rPr>
            </w:pPr>
            <w:r w:rsidRPr="009A1B3B">
              <w:rPr>
                <w:b/>
                <w:bCs/>
                <w:color w:val="000000"/>
              </w:rPr>
              <w:t>Resultado antes das Subvenções Governamentais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bCs/>
                <w:color w:val="000000"/>
              </w:rPr>
            </w:pPr>
            <w:r w:rsidRPr="006A4BE8">
              <w:rPr>
                <w:b/>
                <w:bCs/>
                <w:color w:val="000000"/>
              </w:rPr>
              <w:t>23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6A4BE8" w:rsidRDefault="006C0BD3" w:rsidP="00053B4F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6A4BE8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>(1.332.110)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>(1.142.821)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color w:val="000000"/>
              </w:rPr>
            </w:pPr>
            <w:r w:rsidRPr="009A1B3B">
              <w:rPr>
                <w:color w:val="000000"/>
              </w:rPr>
              <w:t>Subvenções do Tesouro Nacional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 xml:space="preserve">1.371.762 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BD3" w:rsidRPr="009A1B3B" w:rsidRDefault="006C0BD3">
            <w:pPr>
              <w:jc w:val="right"/>
            </w:pPr>
            <w:r w:rsidRPr="009A1B3B">
              <w:t xml:space="preserve">1.240.315 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color w:val="000000"/>
              </w:rPr>
            </w:pPr>
            <w:r w:rsidRPr="009A1B3B">
              <w:rPr>
                <w:color w:val="000000"/>
              </w:rPr>
              <w:t>Repasses Para Subvenções e Doações Governamentais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(55.820)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BD3" w:rsidRPr="009A1B3B" w:rsidRDefault="006C0BD3">
            <w:pPr>
              <w:jc w:val="right"/>
            </w:pPr>
            <w:r w:rsidRPr="009A1B3B">
              <w:t>(104.490)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color w:val="000000"/>
              </w:rPr>
            </w:pPr>
            <w:r w:rsidRPr="009A1B3B">
              <w:rPr>
                <w:color w:val="000000"/>
              </w:rPr>
              <w:t>Reversões e Repasses Concedidos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</w:pPr>
            <w:r w:rsidRPr="009A1B3B">
              <w:t>(745)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0BD3" w:rsidRPr="009A1B3B" w:rsidRDefault="006C0BD3">
            <w:pPr>
              <w:jc w:val="right"/>
            </w:pPr>
            <w:r w:rsidRPr="009A1B3B">
              <w:t>(3.025)</w:t>
            </w:r>
          </w:p>
        </w:tc>
      </w:tr>
      <w:tr w:rsidR="006C0BD3" w:rsidRPr="009A1B3B" w:rsidTr="006C0BD3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rPr>
                <w:b/>
                <w:color w:val="000000"/>
              </w:rPr>
            </w:pPr>
            <w:r w:rsidRPr="009A1B3B">
              <w:rPr>
                <w:b/>
                <w:color w:val="000000"/>
              </w:rPr>
              <w:t>Resultado Líquido do Exercício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053B4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BD3" w:rsidRPr="009A1B3B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9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>(16.913)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 w:rsidP="00A33C76">
            <w:pPr>
              <w:jc w:val="right"/>
              <w:rPr>
                <w:b/>
              </w:rPr>
            </w:pPr>
          </w:p>
        </w:tc>
        <w:tc>
          <w:tcPr>
            <w:tcW w:w="8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BD3" w:rsidRPr="009A1B3B" w:rsidRDefault="006C0BD3">
            <w:pPr>
              <w:jc w:val="right"/>
              <w:rPr>
                <w:b/>
                <w:bCs/>
              </w:rPr>
            </w:pPr>
            <w:r w:rsidRPr="009A1B3B">
              <w:rPr>
                <w:b/>
                <w:bCs/>
              </w:rPr>
              <w:t>(10.021)</w:t>
            </w:r>
          </w:p>
        </w:tc>
      </w:tr>
    </w:tbl>
    <w:p w:rsidR="00282794" w:rsidRDefault="00282794" w:rsidP="00B63A81">
      <w:pPr>
        <w:rPr>
          <w:sz w:val="16"/>
          <w:szCs w:val="16"/>
        </w:rPr>
      </w:pPr>
    </w:p>
    <w:p w:rsidR="0063284C" w:rsidRDefault="0063284C" w:rsidP="00B63A81">
      <w:pPr>
        <w:rPr>
          <w:sz w:val="16"/>
          <w:szCs w:val="16"/>
        </w:rPr>
      </w:pPr>
    </w:p>
    <w:tbl>
      <w:tblPr>
        <w:tblW w:w="49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D802AA" w:rsidRPr="00C65F56" w:rsidTr="007016DD">
        <w:trPr>
          <w:trHeight w:val="30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802AA" w:rsidRPr="00C65F56" w:rsidRDefault="00053B4F" w:rsidP="00053B4F">
            <w:pPr>
              <w:rPr>
                <w:b/>
                <w:bCs/>
                <w:color w:val="000000"/>
              </w:rPr>
            </w:pPr>
            <w:r w:rsidRPr="00C65F56">
              <w:rPr>
                <w:b/>
                <w:bCs/>
                <w:color w:val="000000"/>
              </w:rPr>
              <w:t>Demonstração do</w:t>
            </w:r>
            <w:r w:rsidR="00D802AA" w:rsidRPr="00C65F56">
              <w:rPr>
                <w:b/>
                <w:bCs/>
                <w:color w:val="000000"/>
              </w:rPr>
              <w:t xml:space="preserve"> Resultado </w:t>
            </w:r>
            <w:r w:rsidRPr="00C65F56">
              <w:rPr>
                <w:b/>
                <w:bCs/>
                <w:color w:val="000000"/>
              </w:rPr>
              <w:t>Abrangente</w:t>
            </w:r>
            <w:r w:rsidR="00D802AA" w:rsidRPr="00C65F56">
              <w:rPr>
                <w:b/>
                <w:bCs/>
                <w:color w:val="000000"/>
              </w:rPr>
              <w:t xml:space="preserve"> (DR</w:t>
            </w:r>
            <w:r w:rsidRPr="00C65F56">
              <w:rPr>
                <w:b/>
                <w:bCs/>
                <w:color w:val="000000"/>
              </w:rPr>
              <w:t>A</w:t>
            </w:r>
            <w:r w:rsidR="00D802AA" w:rsidRPr="00C65F56">
              <w:rPr>
                <w:b/>
                <w:bCs/>
                <w:color w:val="000000"/>
              </w:rPr>
              <w:t>)</w:t>
            </w:r>
          </w:p>
        </w:tc>
      </w:tr>
    </w:tbl>
    <w:p w:rsidR="00A32395" w:rsidRPr="00C65F56" w:rsidRDefault="00A32395" w:rsidP="00B63A81">
      <w:pPr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7"/>
        <w:gridCol w:w="748"/>
        <w:gridCol w:w="217"/>
        <w:gridCol w:w="217"/>
        <w:gridCol w:w="1721"/>
        <w:gridCol w:w="217"/>
        <w:gridCol w:w="1605"/>
      </w:tblGrid>
      <w:tr w:rsidR="00014865" w:rsidRPr="0063284C" w:rsidTr="0063284C">
        <w:trPr>
          <w:trHeight w:val="300"/>
        </w:trPr>
        <w:tc>
          <w:tcPr>
            <w:tcW w:w="243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65" w:rsidRPr="0063284C" w:rsidRDefault="00014865" w:rsidP="007016DD">
            <w:pPr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40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7016DD">
            <w:pPr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65" w:rsidRPr="0063284C" w:rsidRDefault="00014865" w:rsidP="007016DD">
            <w:pPr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18" w:type="pct"/>
            <w:tcBorders>
              <w:left w:val="nil"/>
              <w:right w:val="nil"/>
            </w:tcBorders>
          </w:tcPr>
          <w:p w:rsidR="00014865" w:rsidRPr="0063284C" w:rsidRDefault="00014865" w:rsidP="006B46BB">
            <w:pPr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93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865" w:rsidRPr="0063284C" w:rsidRDefault="00014865" w:rsidP="006B46BB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63284C">
              <w:rPr>
                <w:b/>
                <w:bCs/>
                <w:color w:val="000000"/>
                <w:szCs w:val="18"/>
              </w:rPr>
              <w:t>31/12/2019</w:t>
            </w:r>
          </w:p>
        </w:tc>
        <w:tc>
          <w:tcPr>
            <w:tcW w:w="11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4865" w:rsidRPr="0063284C" w:rsidRDefault="00014865" w:rsidP="006B46BB">
            <w:pPr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4865" w:rsidRPr="0063284C" w:rsidRDefault="00014865" w:rsidP="006B46BB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63284C">
              <w:rPr>
                <w:b/>
                <w:bCs/>
                <w:color w:val="000000"/>
                <w:szCs w:val="18"/>
              </w:rPr>
              <w:t>31/12/2018</w:t>
            </w:r>
          </w:p>
        </w:tc>
      </w:tr>
      <w:tr w:rsidR="00014865" w:rsidRPr="0063284C" w:rsidTr="0063284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7016DD">
            <w:pPr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40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7016DD">
            <w:pPr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7016DD">
            <w:pPr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014865" w:rsidRPr="0063284C" w:rsidRDefault="00014865" w:rsidP="007016DD">
            <w:pPr>
              <w:rPr>
                <w:color w:val="000000"/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7016DD">
            <w:pPr>
              <w:rPr>
                <w:color w:val="000000"/>
                <w:szCs w:val="1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7016DD">
            <w:pPr>
              <w:rPr>
                <w:color w:val="000000"/>
                <w:szCs w:val="18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7016DD">
            <w:pPr>
              <w:rPr>
                <w:color w:val="000000"/>
                <w:szCs w:val="18"/>
              </w:rPr>
            </w:pPr>
          </w:p>
        </w:tc>
      </w:tr>
      <w:tr w:rsidR="00014865" w:rsidRPr="0063284C" w:rsidTr="0063284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65" w:rsidRPr="0063284C" w:rsidRDefault="00014865" w:rsidP="005F75D9">
            <w:pPr>
              <w:rPr>
                <w:b/>
                <w:bCs/>
                <w:color w:val="000000"/>
                <w:szCs w:val="18"/>
              </w:rPr>
            </w:pPr>
            <w:r w:rsidRPr="0063284C">
              <w:rPr>
                <w:b/>
                <w:color w:val="000000"/>
                <w:szCs w:val="18"/>
              </w:rPr>
              <w:t>Resultado Líquido do Exercício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65" w:rsidRPr="0063284C" w:rsidRDefault="00014865" w:rsidP="005F75D9">
            <w:pPr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65" w:rsidRPr="0063284C" w:rsidRDefault="00014865" w:rsidP="00053B4F">
            <w:pPr>
              <w:jc w:val="right"/>
              <w:rPr>
                <w:b/>
                <w:szCs w:val="1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865" w:rsidRPr="0063284C" w:rsidRDefault="00014865" w:rsidP="005F75D9">
            <w:pPr>
              <w:jc w:val="right"/>
              <w:rPr>
                <w:b/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5F75D9">
            <w:pPr>
              <w:jc w:val="right"/>
              <w:rPr>
                <w:b/>
                <w:szCs w:val="18"/>
              </w:rPr>
            </w:pPr>
            <w:r w:rsidRPr="0063284C">
              <w:rPr>
                <w:b/>
                <w:szCs w:val="18"/>
              </w:rPr>
              <w:t xml:space="preserve">(16.913) 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5F75D9">
            <w:pPr>
              <w:jc w:val="right"/>
              <w:rPr>
                <w:b/>
                <w:szCs w:val="18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C20B6D">
            <w:pPr>
              <w:jc w:val="right"/>
              <w:rPr>
                <w:b/>
                <w:szCs w:val="18"/>
              </w:rPr>
            </w:pPr>
            <w:r w:rsidRPr="0063284C">
              <w:rPr>
                <w:b/>
                <w:szCs w:val="18"/>
              </w:rPr>
              <w:t>(10.02</w:t>
            </w:r>
            <w:r w:rsidR="00C20B6D" w:rsidRPr="0063284C">
              <w:rPr>
                <w:b/>
                <w:szCs w:val="18"/>
              </w:rPr>
              <w:t>0</w:t>
            </w:r>
            <w:r w:rsidRPr="0063284C">
              <w:rPr>
                <w:b/>
                <w:szCs w:val="18"/>
              </w:rPr>
              <w:t xml:space="preserve">) </w:t>
            </w:r>
          </w:p>
        </w:tc>
      </w:tr>
      <w:tr w:rsidR="00014865" w:rsidRPr="0063284C" w:rsidTr="0063284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5F75D9">
            <w:pPr>
              <w:rPr>
                <w:szCs w:val="18"/>
              </w:rPr>
            </w:pPr>
            <w:r w:rsidRPr="0063284C">
              <w:rPr>
                <w:szCs w:val="18"/>
              </w:rPr>
              <w:t>Ajuste de exercícios anteriores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5F75D9">
            <w:pPr>
              <w:rPr>
                <w:color w:val="000000"/>
                <w:szCs w:val="1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865" w:rsidRPr="0063284C" w:rsidRDefault="00014865" w:rsidP="00053B4F">
            <w:pPr>
              <w:jc w:val="right"/>
              <w:rPr>
                <w:color w:val="000000"/>
                <w:szCs w:val="1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865" w:rsidRPr="0063284C" w:rsidRDefault="00014865" w:rsidP="005F75D9">
            <w:pPr>
              <w:jc w:val="right"/>
              <w:rPr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5F75D9">
            <w:pPr>
              <w:jc w:val="right"/>
              <w:rPr>
                <w:szCs w:val="18"/>
              </w:rPr>
            </w:pPr>
            <w:r w:rsidRPr="0063284C">
              <w:rPr>
                <w:szCs w:val="18"/>
              </w:rPr>
              <w:t>273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5F75D9">
            <w:pPr>
              <w:jc w:val="right"/>
              <w:rPr>
                <w:szCs w:val="18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5F75D9">
            <w:pPr>
              <w:jc w:val="right"/>
              <w:rPr>
                <w:szCs w:val="18"/>
              </w:rPr>
            </w:pPr>
            <w:r w:rsidRPr="0063284C">
              <w:rPr>
                <w:szCs w:val="18"/>
              </w:rPr>
              <w:t>-</w:t>
            </w:r>
          </w:p>
        </w:tc>
      </w:tr>
      <w:tr w:rsidR="00014865" w:rsidRPr="0063284C" w:rsidTr="0063284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5F75D9">
            <w:pPr>
              <w:rPr>
                <w:szCs w:val="18"/>
              </w:rPr>
            </w:pPr>
            <w:r w:rsidRPr="0063284C">
              <w:rPr>
                <w:szCs w:val="18"/>
              </w:rPr>
              <w:t>Ajuste de Avaliação Patrimonial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5F75D9">
            <w:pPr>
              <w:rPr>
                <w:bCs/>
                <w:color w:val="000000"/>
                <w:szCs w:val="1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865" w:rsidRPr="0063284C" w:rsidRDefault="00014865" w:rsidP="00053B4F">
            <w:pPr>
              <w:jc w:val="right"/>
              <w:rPr>
                <w:bCs/>
                <w:color w:val="000000"/>
                <w:szCs w:val="1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865" w:rsidRPr="0063284C" w:rsidRDefault="00014865" w:rsidP="005F75D9">
            <w:pPr>
              <w:jc w:val="right"/>
              <w:rPr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5F75D9">
            <w:pPr>
              <w:jc w:val="right"/>
              <w:rPr>
                <w:szCs w:val="18"/>
              </w:rPr>
            </w:pPr>
            <w:r w:rsidRPr="0063284C">
              <w:rPr>
                <w:szCs w:val="18"/>
              </w:rPr>
              <w:t>-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5F75D9">
            <w:pPr>
              <w:jc w:val="right"/>
              <w:rPr>
                <w:szCs w:val="18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5F75D9">
            <w:pPr>
              <w:jc w:val="right"/>
              <w:rPr>
                <w:szCs w:val="18"/>
              </w:rPr>
            </w:pPr>
            <w:r w:rsidRPr="0063284C">
              <w:rPr>
                <w:szCs w:val="18"/>
              </w:rPr>
              <w:t>2.11</w:t>
            </w:r>
            <w:r w:rsidR="00652FCD" w:rsidRPr="0063284C">
              <w:rPr>
                <w:szCs w:val="18"/>
              </w:rPr>
              <w:t>9</w:t>
            </w:r>
          </w:p>
        </w:tc>
      </w:tr>
      <w:tr w:rsidR="00652FCD" w:rsidRPr="0063284C" w:rsidTr="0063284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FCD" w:rsidRPr="0063284C" w:rsidRDefault="00652FCD" w:rsidP="005F75D9">
            <w:pPr>
              <w:rPr>
                <w:szCs w:val="18"/>
              </w:rPr>
            </w:pPr>
            <w:r w:rsidRPr="0063284C">
              <w:rPr>
                <w:szCs w:val="18"/>
              </w:rPr>
              <w:t>Realização da Avaliação Patrimonial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FCD" w:rsidRPr="0063284C" w:rsidRDefault="00652FCD" w:rsidP="005F75D9">
            <w:pPr>
              <w:rPr>
                <w:bCs/>
                <w:color w:val="000000"/>
                <w:szCs w:val="1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2FCD" w:rsidRPr="0063284C" w:rsidRDefault="00652FCD" w:rsidP="00053B4F">
            <w:pPr>
              <w:jc w:val="right"/>
              <w:rPr>
                <w:bCs/>
                <w:color w:val="000000"/>
                <w:szCs w:val="1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FCD" w:rsidRPr="0063284C" w:rsidRDefault="00652FCD" w:rsidP="005F75D9">
            <w:pPr>
              <w:jc w:val="right"/>
              <w:rPr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FCD" w:rsidRPr="0063284C" w:rsidRDefault="00652FCD" w:rsidP="00652FCD">
            <w:pPr>
              <w:jc w:val="right"/>
              <w:rPr>
                <w:szCs w:val="18"/>
              </w:rPr>
            </w:pPr>
            <w:r w:rsidRPr="0063284C">
              <w:rPr>
                <w:szCs w:val="18"/>
              </w:rPr>
              <w:t>701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FCD" w:rsidRPr="0063284C" w:rsidRDefault="00652FCD" w:rsidP="005F75D9">
            <w:pPr>
              <w:jc w:val="right"/>
              <w:rPr>
                <w:szCs w:val="18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FCD" w:rsidRPr="0063284C" w:rsidRDefault="00652FCD" w:rsidP="005F75D9">
            <w:pPr>
              <w:jc w:val="right"/>
              <w:rPr>
                <w:szCs w:val="18"/>
              </w:rPr>
            </w:pPr>
            <w:r w:rsidRPr="0063284C">
              <w:rPr>
                <w:szCs w:val="18"/>
              </w:rPr>
              <w:t>848</w:t>
            </w:r>
          </w:p>
        </w:tc>
      </w:tr>
      <w:tr w:rsidR="00014865" w:rsidRPr="0063284C" w:rsidTr="0063284C">
        <w:trPr>
          <w:trHeight w:val="300"/>
        </w:trPr>
        <w:tc>
          <w:tcPr>
            <w:tcW w:w="2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65" w:rsidRPr="0063284C" w:rsidRDefault="00014865" w:rsidP="005F75D9">
            <w:pPr>
              <w:rPr>
                <w:b/>
                <w:bCs/>
                <w:color w:val="000000"/>
                <w:szCs w:val="18"/>
              </w:rPr>
            </w:pPr>
            <w:r w:rsidRPr="0063284C">
              <w:rPr>
                <w:b/>
                <w:color w:val="000000"/>
                <w:szCs w:val="18"/>
              </w:rPr>
              <w:t>Resultado Abrangente do Exercício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65" w:rsidRPr="0063284C" w:rsidRDefault="00014865" w:rsidP="005F75D9">
            <w:pPr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65" w:rsidRPr="0063284C" w:rsidRDefault="00014865" w:rsidP="00053B4F">
            <w:pPr>
              <w:jc w:val="right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4865" w:rsidRPr="0063284C" w:rsidRDefault="00014865" w:rsidP="005F75D9">
            <w:pPr>
              <w:jc w:val="right"/>
              <w:rPr>
                <w:b/>
                <w:szCs w:val="18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652FCD" w:rsidP="005F75D9">
            <w:pPr>
              <w:jc w:val="right"/>
              <w:rPr>
                <w:b/>
                <w:szCs w:val="18"/>
              </w:rPr>
            </w:pPr>
            <w:r w:rsidRPr="0063284C">
              <w:rPr>
                <w:b/>
                <w:szCs w:val="18"/>
              </w:rPr>
              <w:t xml:space="preserve">           (15.939</w:t>
            </w:r>
            <w:r w:rsidR="00014865" w:rsidRPr="0063284C">
              <w:rPr>
                <w:b/>
                <w:szCs w:val="18"/>
              </w:rPr>
              <w:t>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014865" w:rsidP="005F75D9">
            <w:pPr>
              <w:jc w:val="right"/>
              <w:rPr>
                <w:b/>
                <w:szCs w:val="18"/>
              </w:rPr>
            </w:pPr>
          </w:p>
        </w:tc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865" w:rsidRPr="0063284C" w:rsidRDefault="00652FCD" w:rsidP="00652FCD">
            <w:pPr>
              <w:jc w:val="right"/>
              <w:rPr>
                <w:b/>
                <w:szCs w:val="18"/>
              </w:rPr>
            </w:pPr>
            <w:r w:rsidRPr="0063284C">
              <w:rPr>
                <w:b/>
                <w:szCs w:val="18"/>
              </w:rPr>
              <w:t xml:space="preserve">       (7.</w:t>
            </w:r>
            <w:r w:rsidR="00C20B6D" w:rsidRPr="0063284C">
              <w:rPr>
                <w:b/>
                <w:szCs w:val="18"/>
              </w:rPr>
              <w:t>053</w:t>
            </w:r>
            <w:r w:rsidR="00014865" w:rsidRPr="0063284C">
              <w:rPr>
                <w:b/>
                <w:szCs w:val="18"/>
              </w:rPr>
              <w:t>)</w:t>
            </w:r>
          </w:p>
        </w:tc>
      </w:tr>
    </w:tbl>
    <w:p w:rsidR="00A32395" w:rsidRDefault="00A32395" w:rsidP="00B63A81">
      <w:pPr>
        <w:rPr>
          <w:sz w:val="16"/>
          <w:szCs w:val="16"/>
        </w:rPr>
      </w:pPr>
    </w:p>
    <w:p w:rsidR="00A32395" w:rsidRDefault="00A32395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CD7AFB" w:rsidRPr="00B42ED3" w:rsidRDefault="00DF06DB" w:rsidP="00606533">
      <w:r w:rsidRPr="00B42ED3">
        <w:t>A</w:t>
      </w:r>
      <w:r w:rsidR="00CD7AFB" w:rsidRPr="00B42ED3">
        <w:t>s notas explicativas são parte integran</w:t>
      </w:r>
      <w:r w:rsidR="00606533" w:rsidRPr="00B42ED3">
        <w:t>te das demonstrações contábeis.</w:t>
      </w:r>
    </w:p>
    <w:p w:rsidR="00B35EE3" w:rsidRDefault="00B35EE3" w:rsidP="00B63A81">
      <w:pPr>
        <w:rPr>
          <w:b/>
          <w:bCs/>
          <w:color w:val="000000"/>
        </w:rPr>
      </w:pPr>
    </w:p>
    <w:p w:rsidR="00B905C4" w:rsidRDefault="00B905C4">
      <w:pPr>
        <w:rPr>
          <w:b/>
          <w:bCs/>
          <w:color w:val="000000"/>
        </w:rPr>
        <w:sectPr w:rsidR="00B905C4" w:rsidSect="00B07FD6">
          <w:headerReference w:type="default" r:id="rId12"/>
          <w:headerReference w:type="first" r:id="rId13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C80B8A" w:rsidRDefault="00C80B8A">
      <w:pPr>
        <w:rPr>
          <w:b/>
          <w:bCs/>
          <w:color w:val="000000"/>
        </w:rPr>
      </w:pPr>
    </w:p>
    <w:p w:rsidR="003D7188" w:rsidRDefault="003D7188" w:rsidP="00C80B8A">
      <w:pPr>
        <w:rPr>
          <w:b/>
          <w:bCs/>
          <w:color w:val="000000"/>
        </w:rPr>
      </w:pPr>
    </w:p>
    <w:p w:rsidR="00C80B8A" w:rsidRDefault="00C80B8A" w:rsidP="00C80B8A">
      <w:pPr>
        <w:rPr>
          <w:b/>
          <w:bCs/>
          <w:color w:val="000000"/>
        </w:rPr>
      </w:pPr>
      <w:r w:rsidRPr="00D403A7">
        <w:rPr>
          <w:b/>
          <w:bCs/>
          <w:color w:val="000000"/>
        </w:rPr>
        <w:t>Demonstração da</w:t>
      </w:r>
      <w:r>
        <w:rPr>
          <w:b/>
          <w:bCs/>
          <w:color w:val="000000"/>
        </w:rPr>
        <w:t>s Mutações</w:t>
      </w:r>
      <w:r w:rsidRPr="00D403A7">
        <w:rPr>
          <w:b/>
          <w:bCs/>
          <w:color w:val="000000"/>
        </w:rPr>
        <w:t xml:space="preserve"> do Patrimônio Líquido</w:t>
      </w:r>
    </w:p>
    <w:p w:rsidR="004D09C8" w:rsidRDefault="004D09C8" w:rsidP="00C80B8A">
      <w:pPr>
        <w:rPr>
          <w:b/>
          <w:bCs/>
          <w:color w:val="000000"/>
        </w:rPr>
      </w:pPr>
    </w:p>
    <w:p w:rsidR="00C80B8A" w:rsidRPr="00D403A7" w:rsidRDefault="00C80B8A" w:rsidP="00C80B8A">
      <w:pPr>
        <w:rPr>
          <w:b/>
          <w:bCs/>
          <w:color w:val="000000"/>
        </w:rPr>
      </w:pPr>
    </w:p>
    <w:tbl>
      <w:tblPr>
        <w:tblW w:w="48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516"/>
        <w:gridCol w:w="232"/>
        <w:gridCol w:w="2172"/>
        <w:gridCol w:w="232"/>
        <w:gridCol w:w="2036"/>
        <w:gridCol w:w="232"/>
        <w:gridCol w:w="1452"/>
        <w:gridCol w:w="226"/>
        <w:gridCol w:w="1399"/>
      </w:tblGrid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jc w:val="both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jc w:val="center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Capital Realizado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jc w:val="center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Remessa de Subvenção p/ Investimento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2937FB">
            <w:pPr>
              <w:jc w:val="center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Ajustes da Avaliação Patrimonial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jc w:val="center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Prejuízos Acumulados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67636F" w:rsidRPr="0067636F" w:rsidRDefault="0067636F" w:rsidP="000D0348">
            <w:pPr>
              <w:rPr>
                <w:color w:val="000000"/>
              </w:rPr>
            </w:pPr>
            <w:r w:rsidRPr="0067636F">
              <w:rPr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jc w:val="center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Total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Saldo em 31 de dezembro de 2017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376.403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 xml:space="preserve">           165.273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 xml:space="preserve">     (16.600)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 xml:space="preserve">   (101.419)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7636F" w:rsidRPr="0067636F" w:rsidRDefault="0067636F" w:rsidP="000D0348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423.657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C14C13">
            <w:r w:rsidRPr="0067636F">
              <w:t xml:space="preserve"> Realização da Avaliação Patrimonial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4E4BC6">
            <w:pPr>
              <w:jc w:val="right"/>
            </w:pPr>
            <w:r w:rsidRPr="0067636F">
              <w:t>(</w:t>
            </w:r>
            <w:r w:rsidR="004E4BC6">
              <w:t>848</w:t>
            </w:r>
            <w:r w:rsidRPr="0067636F"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4E4BC6">
            <w:pPr>
              <w:jc w:val="right"/>
            </w:pPr>
            <w:r w:rsidRPr="0067636F">
              <w:t xml:space="preserve"> </w:t>
            </w:r>
            <w:r w:rsidR="004E4BC6">
              <w:t>848</w:t>
            </w:r>
            <w:r w:rsidRPr="0067636F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-  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C14C13">
            <w:r w:rsidRPr="0067636F">
              <w:t xml:space="preserve"> Resultado do Período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4E4BC6">
            <w:pPr>
              <w:jc w:val="right"/>
            </w:pPr>
            <w:r w:rsidRPr="0067636F">
              <w:t>(</w:t>
            </w:r>
            <w:r w:rsidR="004E4BC6">
              <w:t>10</w:t>
            </w:r>
            <w:r w:rsidRPr="0067636F">
              <w:t>.</w:t>
            </w:r>
            <w:r w:rsidR="004E4BC6">
              <w:t>020</w:t>
            </w:r>
            <w:r w:rsidRPr="0067636F">
              <w:t xml:space="preserve">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4E4BC6">
            <w:pPr>
              <w:jc w:val="right"/>
            </w:pPr>
            <w:r w:rsidRPr="0067636F">
              <w:t>(</w:t>
            </w:r>
            <w:r w:rsidR="004E4BC6">
              <w:t>10</w:t>
            </w:r>
            <w:r w:rsidRPr="0067636F">
              <w:t>.</w:t>
            </w:r>
            <w:r w:rsidR="004E4BC6">
              <w:t>020</w:t>
            </w:r>
            <w:r w:rsidRPr="0067636F">
              <w:t xml:space="preserve">)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C14C13">
            <w:r w:rsidRPr="0067636F">
              <w:t xml:space="preserve"> Adiantamento </w:t>
            </w:r>
            <w:r>
              <w:t xml:space="preserve">para </w:t>
            </w:r>
            <w:r w:rsidRPr="0067636F">
              <w:t>Futuro Aumento Capital</w:t>
            </w:r>
          </w:p>
        </w:tc>
        <w:tc>
          <w:tcPr>
            <w:tcW w:w="543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627.356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4E4BC6">
            <w:pPr>
              <w:jc w:val="right"/>
            </w:pPr>
            <w:r w:rsidRPr="0067636F">
              <w:t>(</w:t>
            </w:r>
            <w:r w:rsidR="004E4BC6">
              <w:t>61</w:t>
            </w:r>
            <w:r w:rsidRPr="0067636F">
              <w:t>.</w:t>
            </w:r>
            <w:r w:rsidR="004E4BC6">
              <w:t>509</w:t>
            </w:r>
            <w:r w:rsidRPr="0067636F"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235233">
            <w:pPr>
              <w:jc w:val="right"/>
            </w:pPr>
            <w:r w:rsidRPr="0067636F">
              <w:t xml:space="preserve"> 5</w:t>
            </w:r>
            <w:r w:rsidR="00235233">
              <w:t>65</w:t>
            </w:r>
            <w:r w:rsidRPr="0067636F">
              <w:t>.</w:t>
            </w:r>
            <w:r w:rsidR="00235233">
              <w:t>847</w:t>
            </w:r>
            <w:r w:rsidRPr="0067636F">
              <w:t xml:space="preserve">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C14C13">
            <w:r w:rsidRPr="0067636F">
              <w:t xml:space="preserve"> Ajuste da Avaliação Patrimonial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67636F" w:rsidP="00947FC9">
            <w:pPr>
              <w:jc w:val="right"/>
            </w:pPr>
            <w:r w:rsidRPr="0067636F">
              <w:t xml:space="preserve"> 2.11</w:t>
            </w:r>
            <w:r w:rsidR="00947FC9">
              <w:t>9</w:t>
            </w:r>
            <w:r w:rsidRPr="0067636F">
              <w:t xml:space="preserve">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7261ED" w:rsidP="00947FC9">
            <w:pPr>
              <w:jc w:val="right"/>
            </w:pPr>
            <w:r>
              <w:t xml:space="preserve"> 2.11</w:t>
            </w:r>
            <w:r w:rsidR="00947FC9">
              <w:t>9</w:t>
            </w:r>
            <w:r w:rsidR="0067636F" w:rsidRPr="0067636F">
              <w:t xml:space="preserve">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Saldo em 31 de dezembro de 2018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1.003.759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 xml:space="preserve">           103.764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947FC9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 xml:space="preserve">     (1</w:t>
            </w:r>
            <w:r w:rsidR="00B5184E">
              <w:rPr>
                <w:b/>
                <w:bCs/>
                <w:color w:val="000000"/>
              </w:rPr>
              <w:t>5.3</w:t>
            </w:r>
            <w:r w:rsidR="00947FC9">
              <w:rPr>
                <w:b/>
                <w:bCs/>
                <w:color w:val="000000"/>
              </w:rPr>
              <w:t>29</w:t>
            </w:r>
            <w:r w:rsidRPr="0067636F">
              <w:rPr>
                <w:b/>
                <w:bCs/>
                <w:color w:val="000000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 xml:space="preserve">   (110.591)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7636F" w:rsidRPr="0067636F" w:rsidRDefault="0067636F" w:rsidP="000D0348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947FC9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981.60</w:t>
            </w:r>
            <w:r w:rsidR="00947FC9">
              <w:rPr>
                <w:b/>
                <w:bCs/>
                <w:color w:val="000000"/>
              </w:rPr>
              <w:t>3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273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273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EA0D27">
            <w:pPr>
              <w:jc w:val="right"/>
            </w:pPr>
            <w:r w:rsidRPr="00947FC9">
              <w:t>(</w:t>
            </w:r>
            <w:r w:rsidR="00EA0D27" w:rsidRPr="00947FC9">
              <w:t>701</w:t>
            </w:r>
            <w:r w:rsidRPr="00947FC9"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EA0D27">
            <w:pPr>
              <w:jc w:val="right"/>
            </w:pPr>
            <w:r w:rsidRPr="00947FC9">
              <w:t xml:space="preserve"> </w:t>
            </w:r>
            <w:r w:rsidR="00EA0D27" w:rsidRPr="00947FC9">
              <w:t>701</w:t>
            </w:r>
            <w:r w:rsidRPr="00947FC9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-   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103.764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EA0D27" w:rsidP="00EA0D27">
            <w:pPr>
              <w:jc w:val="right"/>
            </w:pPr>
            <w:r w:rsidRPr="00947FC9">
              <w:t>(47.944)</w:t>
            </w:r>
            <w:r w:rsidR="0067636F" w:rsidRPr="00947FC9"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                 -   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EA0D27">
            <w:pPr>
              <w:jc w:val="right"/>
            </w:pPr>
            <w:r w:rsidRPr="00947FC9">
              <w:t xml:space="preserve"> </w:t>
            </w:r>
            <w:r w:rsidR="00EA0D27" w:rsidRPr="00947FC9">
              <w:t>55.820</w:t>
            </w:r>
            <w:r w:rsidRPr="00947FC9">
              <w:t xml:space="preserve">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EA0D27">
            <w:pPr>
              <w:rPr>
                <w:color w:val="000000"/>
              </w:rPr>
            </w:pPr>
            <w:r w:rsidRPr="0067636F">
              <w:rPr>
                <w:color w:val="000000"/>
              </w:rPr>
              <w:t xml:space="preserve">  </w:t>
            </w:r>
            <w:r w:rsidR="00EA0D27">
              <w:rPr>
                <w:color w:val="000000"/>
              </w:rPr>
              <w:t>Resultado</w:t>
            </w:r>
            <w:r w:rsidRPr="0067636F">
              <w:rPr>
                <w:color w:val="000000"/>
              </w:rPr>
              <w:t xml:space="preserve"> do </w:t>
            </w:r>
            <w:r w:rsidR="00EA0D27">
              <w:rPr>
                <w:color w:val="000000"/>
              </w:rPr>
              <w:t>Exercício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  <w:r w:rsidRPr="00947FC9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947FC9" w:rsidRDefault="0067636F" w:rsidP="00EA0D27">
            <w:pPr>
              <w:jc w:val="right"/>
            </w:pPr>
            <w:r w:rsidRPr="00947FC9">
              <w:t>(</w:t>
            </w:r>
            <w:r w:rsidR="00EA0D27" w:rsidRPr="00947FC9">
              <w:t>16</w:t>
            </w:r>
            <w:r w:rsidRPr="00947FC9">
              <w:t>.</w:t>
            </w:r>
            <w:r w:rsidR="00947FC9">
              <w:t>913</w:t>
            </w:r>
            <w:r w:rsidRPr="00947FC9">
              <w:t xml:space="preserve">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947FC9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947FC9" w:rsidRDefault="00EA0D27" w:rsidP="00947FC9">
            <w:pPr>
              <w:jc w:val="right"/>
            </w:pPr>
            <w:r w:rsidRPr="00947FC9">
              <w:t>(16.91</w:t>
            </w:r>
            <w:r w:rsidR="00947FC9">
              <w:t>3</w:t>
            </w:r>
            <w:r w:rsidRPr="00947FC9">
              <w:t>)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6B46BB">
            <w:pPr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 xml:space="preserve">Saldo em </w:t>
            </w:r>
            <w:r w:rsidR="006B46BB" w:rsidRPr="0067636F">
              <w:rPr>
                <w:b/>
                <w:bCs/>
                <w:color w:val="000000"/>
              </w:rPr>
              <w:t>31 de dezembro de 201</w:t>
            </w:r>
            <w:r w:rsidR="006B46BB">
              <w:rPr>
                <w:b/>
                <w:bCs/>
                <w:color w:val="000000"/>
              </w:rPr>
              <w:t>9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  <w:rPr>
                <w:b/>
              </w:rPr>
            </w:pPr>
            <w:r w:rsidRPr="00947FC9">
              <w:rPr>
                <w:b/>
              </w:rPr>
              <w:t xml:space="preserve"> 1.107.523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947FC9" w:rsidRDefault="0067636F" w:rsidP="00947FC9">
            <w:pPr>
              <w:jc w:val="right"/>
              <w:rPr>
                <w:b/>
              </w:rPr>
            </w:pPr>
            <w:r w:rsidRPr="00947FC9">
              <w:rPr>
                <w:b/>
              </w:rPr>
              <w:t xml:space="preserve"> </w:t>
            </w:r>
            <w:r w:rsidR="00947FC9">
              <w:rPr>
                <w:b/>
              </w:rPr>
              <w:t>55</w:t>
            </w:r>
            <w:r w:rsidRPr="00947FC9">
              <w:rPr>
                <w:b/>
              </w:rPr>
              <w:t>.</w:t>
            </w:r>
            <w:r w:rsidR="00947FC9">
              <w:rPr>
                <w:b/>
              </w:rPr>
              <w:t>820</w:t>
            </w:r>
            <w:r w:rsidRPr="00947FC9">
              <w:rPr>
                <w:b/>
              </w:rPr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947FC9" w:rsidRDefault="00B5184E" w:rsidP="00947FC9">
            <w:pPr>
              <w:jc w:val="right"/>
              <w:rPr>
                <w:b/>
              </w:rPr>
            </w:pPr>
            <w:r w:rsidRPr="00947FC9">
              <w:rPr>
                <w:b/>
              </w:rPr>
              <w:t>(</w:t>
            </w:r>
            <w:r w:rsidR="00947FC9">
              <w:rPr>
                <w:b/>
              </w:rPr>
              <w:t>16</w:t>
            </w:r>
            <w:r w:rsidRPr="00947FC9">
              <w:rPr>
                <w:b/>
              </w:rPr>
              <w:t>.</w:t>
            </w:r>
            <w:r w:rsidR="00947FC9">
              <w:rPr>
                <w:b/>
              </w:rPr>
              <w:t>030</w:t>
            </w:r>
            <w:r w:rsidR="0067636F" w:rsidRPr="00947FC9">
              <w:rPr>
                <w:b/>
              </w:rPr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947FC9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947FC9" w:rsidRDefault="007261ED" w:rsidP="00947FC9">
            <w:pPr>
              <w:jc w:val="right"/>
              <w:rPr>
                <w:b/>
              </w:rPr>
            </w:pPr>
            <w:r w:rsidRPr="00947FC9">
              <w:rPr>
                <w:b/>
              </w:rPr>
              <w:t>(1</w:t>
            </w:r>
            <w:r w:rsidR="00947FC9">
              <w:rPr>
                <w:b/>
              </w:rPr>
              <w:t>26</w:t>
            </w:r>
            <w:r w:rsidRPr="00947FC9">
              <w:rPr>
                <w:b/>
              </w:rPr>
              <w:t>.</w:t>
            </w:r>
            <w:r w:rsidR="00947FC9">
              <w:rPr>
                <w:b/>
              </w:rPr>
              <w:t>530</w:t>
            </w:r>
            <w:r w:rsidR="0067636F" w:rsidRPr="00947FC9">
              <w:rPr>
                <w:b/>
              </w:rPr>
              <w:t xml:space="preserve">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947FC9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947FC9" w:rsidRDefault="0067636F" w:rsidP="00947FC9">
            <w:pPr>
              <w:jc w:val="right"/>
              <w:rPr>
                <w:b/>
              </w:rPr>
            </w:pPr>
            <w:r w:rsidRPr="00947FC9">
              <w:rPr>
                <w:b/>
              </w:rPr>
              <w:t xml:space="preserve"> 1.0</w:t>
            </w:r>
            <w:r w:rsidR="00947FC9">
              <w:rPr>
                <w:b/>
              </w:rPr>
              <w:t>20</w:t>
            </w:r>
            <w:r w:rsidRPr="00947FC9">
              <w:rPr>
                <w:b/>
              </w:rPr>
              <w:t>.</w:t>
            </w:r>
            <w:r w:rsidR="00947FC9">
              <w:rPr>
                <w:b/>
              </w:rPr>
              <w:t>783</w:t>
            </w:r>
            <w:r w:rsidRPr="00947FC9">
              <w:rPr>
                <w:b/>
              </w:rPr>
              <w:t xml:space="preserve"> </w:t>
            </w:r>
          </w:p>
        </w:tc>
      </w:tr>
    </w:tbl>
    <w:p w:rsidR="00C80B8A" w:rsidRDefault="00C80B8A" w:rsidP="00B63A81">
      <w:pPr>
        <w:rPr>
          <w:b/>
          <w:bCs/>
          <w:color w:val="000000"/>
        </w:rPr>
      </w:pPr>
    </w:p>
    <w:p w:rsidR="00C80B8A" w:rsidRDefault="00C80B8A" w:rsidP="00B63A81">
      <w:pPr>
        <w:rPr>
          <w:b/>
          <w:bCs/>
          <w:color w:val="000000"/>
        </w:rPr>
      </w:pPr>
    </w:p>
    <w:p w:rsidR="003D7188" w:rsidRPr="00C843EB" w:rsidRDefault="003D7188" w:rsidP="003D7188">
      <w:r>
        <w:t>A</w:t>
      </w:r>
      <w:r w:rsidRPr="00C843EB">
        <w:t>s notas explicativas são parte integran</w:t>
      </w:r>
      <w:r>
        <w:t>te das demonstrações contábeis.</w:t>
      </w:r>
    </w:p>
    <w:p w:rsidR="00B905C4" w:rsidRDefault="00B905C4">
      <w:pPr>
        <w:rPr>
          <w:b/>
          <w:bCs/>
          <w:color w:val="000000"/>
        </w:rPr>
        <w:sectPr w:rsidR="00B905C4" w:rsidSect="00B905C4">
          <w:pgSz w:w="16839" w:h="11907" w:orient="landscape" w:code="9"/>
          <w:pgMar w:top="1701" w:right="1418" w:bottom="1134" w:left="1134" w:header="720" w:footer="720" w:gutter="0"/>
          <w:cols w:space="720"/>
          <w:docGrid w:linePitch="272"/>
        </w:sect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689"/>
        <w:gridCol w:w="161"/>
        <w:gridCol w:w="1465"/>
      </w:tblGrid>
      <w:tr w:rsidR="00E20B1B" w:rsidRPr="0012132A" w:rsidTr="00AB3B75">
        <w:tc>
          <w:tcPr>
            <w:tcW w:w="3187" w:type="pct"/>
            <w:shd w:val="clear" w:color="auto" w:fill="auto"/>
            <w:noWrap/>
            <w:vAlign w:val="center"/>
            <w:hideMark/>
          </w:tcPr>
          <w:p w:rsidR="00E20B1B" w:rsidRPr="001465DD" w:rsidRDefault="008F3DD4" w:rsidP="00E20B1B">
            <w:pPr>
              <w:rPr>
                <w:b/>
                <w:bCs/>
              </w:rPr>
            </w:pPr>
            <w:r w:rsidRPr="001465DD">
              <w:rPr>
                <w:b/>
                <w:bCs/>
              </w:rPr>
              <w:lastRenderedPageBreak/>
              <w:t>Fluxos de Caixa</w:t>
            </w:r>
            <w:r w:rsidR="00963A3D" w:rsidRPr="001465DD">
              <w:rPr>
                <w:b/>
                <w:bCs/>
              </w:rPr>
              <w:t xml:space="preserve"> das Atividades Operacionais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1B" w:rsidRPr="001465DD" w:rsidRDefault="00BD1036" w:rsidP="001465DD">
            <w:pPr>
              <w:jc w:val="right"/>
              <w:rPr>
                <w:b/>
                <w:bCs/>
                <w:sz w:val="18"/>
                <w:szCs w:val="18"/>
              </w:rPr>
            </w:pPr>
            <w:r w:rsidRPr="001465DD">
              <w:rPr>
                <w:b/>
                <w:bCs/>
                <w:sz w:val="18"/>
                <w:szCs w:val="18"/>
              </w:rPr>
              <w:t>3</w:t>
            </w:r>
            <w:r w:rsidR="001465DD" w:rsidRPr="001465DD">
              <w:rPr>
                <w:b/>
                <w:bCs/>
                <w:sz w:val="18"/>
                <w:szCs w:val="18"/>
              </w:rPr>
              <w:t>1</w:t>
            </w:r>
            <w:r w:rsidRPr="001465DD">
              <w:rPr>
                <w:b/>
                <w:bCs/>
                <w:sz w:val="18"/>
                <w:szCs w:val="18"/>
              </w:rPr>
              <w:t>/</w:t>
            </w:r>
            <w:r w:rsidR="001465DD" w:rsidRPr="001465DD">
              <w:rPr>
                <w:b/>
                <w:bCs/>
                <w:sz w:val="18"/>
                <w:szCs w:val="18"/>
              </w:rPr>
              <w:t>12</w:t>
            </w:r>
            <w:r w:rsidR="00E20B1B" w:rsidRPr="001465DD">
              <w:rPr>
                <w:b/>
                <w:bCs/>
                <w:sz w:val="18"/>
                <w:szCs w:val="18"/>
              </w:rPr>
              <w:t>/2019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:rsidR="00E20B1B" w:rsidRPr="001465DD" w:rsidRDefault="00E20B1B" w:rsidP="00E20B1B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1B" w:rsidRPr="001465DD" w:rsidRDefault="00BD1036" w:rsidP="001465DD">
            <w:pPr>
              <w:jc w:val="right"/>
              <w:rPr>
                <w:b/>
                <w:bCs/>
                <w:sz w:val="18"/>
                <w:szCs w:val="18"/>
              </w:rPr>
            </w:pPr>
            <w:r w:rsidRPr="001465DD">
              <w:rPr>
                <w:b/>
                <w:bCs/>
                <w:sz w:val="18"/>
                <w:szCs w:val="18"/>
              </w:rPr>
              <w:t>3</w:t>
            </w:r>
            <w:r w:rsidR="001465DD" w:rsidRPr="001465DD">
              <w:rPr>
                <w:b/>
                <w:bCs/>
                <w:sz w:val="18"/>
                <w:szCs w:val="18"/>
              </w:rPr>
              <w:t>1</w:t>
            </w:r>
            <w:r w:rsidRPr="001465DD">
              <w:rPr>
                <w:b/>
                <w:bCs/>
                <w:sz w:val="18"/>
                <w:szCs w:val="18"/>
              </w:rPr>
              <w:t>/</w:t>
            </w:r>
            <w:r w:rsidR="001465DD" w:rsidRPr="001465DD">
              <w:rPr>
                <w:b/>
                <w:bCs/>
                <w:sz w:val="18"/>
                <w:szCs w:val="18"/>
              </w:rPr>
              <w:t>12</w:t>
            </w:r>
            <w:r w:rsidR="00E20B1B" w:rsidRPr="001465DD">
              <w:rPr>
                <w:b/>
                <w:bCs/>
                <w:sz w:val="18"/>
                <w:szCs w:val="18"/>
              </w:rPr>
              <w:t>/2018</w:t>
            </w:r>
          </w:p>
        </w:tc>
      </w:tr>
      <w:tr w:rsidR="00E20B1B" w:rsidRPr="0012132A" w:rsidTr="00AB3B75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20B1B" w:rsidRPr="0012132A" w:rsidRDefault="00E20B1B" w:rsidP="00E20B1B">
            <w:pPr>
              <w:rPr>
                <w:b/>
                <w:bCs/>
                <w:color w:val="00000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20B1B" w:rsidRPr="001465DD" w:rsidRDefault="00E20B1B" w:rsidP="00E20B1B">
            <w:pPr>
              <w:rPr>
                <w:color w:val="FF0000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20B1B" w:rsidRPr="001465DD" w:rsidRDefault="00E20B1B" w:rsidP="00E20B1B">
            <w:pPr>
              <w:rPr>
                <w:color w:val="FF0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20B1B" w:rsidRPr="001465DD" w:rsidRDefault="00E20B1B" w:rsidP="00E20B1B">
            <w:pPr>
              <w:rPr>
                <w:color w:val="FF0000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Lucro/Prejuízo Líquido do Exercício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D7FC3" w:rsidRPr="00D26987" w:rsidRDefault="003D7FC3" w:rsidP="00EC75FB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D26987">
              <w:rPr>
                <w:b/>
                <w:bCs/>
                <w:sz w:val="18"/>
                <w:szCs w:val="18"/>
              </w:rPr>
              <w:t xml:space="preserve"> (</w:t>
            </w:r>
            <w:r w:rsidR="00EC75FB" w:rsidRPr="00D26987">
              <w:rPr>
                <w:b/>
                <w:bCs/>
                <w:sz w:val="18"/>
                <w:szCs w:val="18"/>
              </w:rPr>
              <w:t>16</w:t>
            </w:r>
            <w:r w:rsidRPr="00D26987">
              <w:rPr>
                <w:b/>
                <w:bCs/>
                <w:sz w:val="18"/>
                <w:szCs w:val="18"/>
              </w:rPr>
              <w:t>.</w:t>
            </w:r>
            <w:r w:rsidR="00947FC9" w:rsidRPr="00D26987">
              <w:rPr>
                <w:b/>
                <w:bCs/>
                <w:sz w:val="18"/>
                <w:szCs w:val="18"/>
              </w:rPr>
              <w:t>913</w:t>
            </w:r>
            <w:r w:rsidRPr="00D26987">
              <w:rPr>
                <w:b/>
                <w:bCs/>
                <w:sz w:val="18"/>
                <w:szCs w:val="18"/>
              </w:rPr>
              <w:t xml:space="preserve">) 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D26987" w:rsidRDefault="003D7FC3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D7FC3" w:rsidRPr="00DE08A1" w:rsidRDefault="003D7FC3">
            <w:pPr>
              <w:jc w:val="right"/>
              <w:rPr>
                <w:b/>
                <w:bCs/>
                <w:sz w:val="18"/>
                <w:szCs w:val="18"/>
              </w:rPr>
            </w:pPr>
            <w:r w:rsidRPr="00DE08A1">
              <w:rPr>
                <w:b/>
                <w:bCs/>
                <w:sz w:val="18"/>
                <w:szCs w:val="18"/>
              </w:rPr>
              <w:t xml:space="preserve">             </w:t>
            </w:r>
            <w:r w:rsidR="00DE08A1" w:rsidRPr="00DE08A1">
              <w:rPr>
                <w:b/>
                <w:bCs/>
                <w:sz w:val="18"/>
                <w:szCs w:val="18"/>
              </w:rPr>
              <w:t>(10.020)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D26987" w:rsidRDefault="003D7F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D26987" w:rsidRDefault="003D7F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DE08A1" w:rsidRDefault="003D7FC3">
            <w:pPr>
              <w:jc w:val="right"/>
              <w:rPr>
                <w:sz w:val="18"/>
                <w:szCs w:val="18"/>
              </w:rPr>
            </w:pPr>
          </w:p>
        </w:tc>
      </w:tr>
      <w:tr w:rsidR="00391465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65" w:rsidRPr="0012132A" w:rsidRDefault="00391465" w:rsidP="008E4050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Ajustes de Exercícios Anteriores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391465" w:rsidRDefault="00391465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 xml:space="preserve">273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D26987" w:rsidRDefault="0039146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DE08A1" w:rsidRDefault="00391465">
            <w:pPr>
              <w:jc w:val="right"/>
              <w:rPr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 xml:space="preserve">  -   </w:t>
            </w:r>
          </w:p>
        </w:tc>
      </w:tr>
      <w:tr w:rsidR="0039146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65" w:rsidRPr="0012132A" w:rsidRDefault="0039146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Ajustes de Depreciação/Amortizações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391465" w:rsidRDefault="00391465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 xml:space="preserve">21.344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1465DD" w:rsidRDefault="0039146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DE08A1" w:rsidRDefault="00391465">
            <w:pPr>
              <w:jc w:val="right"/>
              <w:rPr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 xml:space="preserve">             20.781</w:t>
            </w:r>
          </w:p>
        </w:tc>
      </w:tr>
      <w:tr w:rsidR="0039146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65" w:rsidRPr="0012132A" w:rsidRDefault="00391465" w:rsidP="00E36A7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Juros e Correção Monetária sobre Depósito Recursal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391465" w:rsidRDefault="00391465" w:rsidP="00EF5609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>(6</w:t>
            </w:r>
            <w:r w:rsidR="00EF5609">
              <w:rPr>
                <w:sz w:val="18"/>
                <w:szCs w:val="18"/>
              </w:rPr>
              <w:t>0</w:t>
            </w:r>
            <w:r w:rsidRPr="00391465">
              <w:rPr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1465DD" w:rsidRDefault="0039146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1465" w:rsidRPr="00DE08A1" w:rsidRDefault="00391465" w:rsidP="00DE08A1">
            <w:pPr>
              <w:jc w:val="right"/>
              <w:rPr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 xml:space="preserve">                      (44)</w:t>
            </w:r>
          </w:p>
        </w:tc>
      </w:tr>
      <w:tr w:rsidR="0039146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65" w:rsidRPr="0012132A" w:rsidRDefault="0039146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Atualização Monetária AFAC/Reversão da Subvenção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391465" w:rsidRDefault="00391465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 xml:space="preserve"> -  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1465DD" w:rsidRDefault="0039146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1465" w:rsidRPr="00DE08A1" w:rsidRDefault="00391465" w:rsidP="00DE08A1">
            <w:pPr>
              <w:jc w:val="right"/>
              <w:rPr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 xml:space="preserve">                  6.993 </w:t>
            </w:r>
          </w:p>
        </w:tc>
      </w:tr>
      <w:tr w:rsidR="0039146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65" w:rsidRPr="0012132A" w:rsidRDefault="0039146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Variação Cambial Passiva (Importação)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391465" w:rsidRDefault="00391465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 xml:space="preserve">931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1465DD" w:rsidRDefault="0039146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1465" w:rsidRPr="00DE08A1" w:rsidRDefault="00391465" w:rsidP="00DE08A1">
            <w:pPr>
              <w:jc w:val="right"/>
              <w:rPr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 xml:space="preserve">                  1.029 </w:t>
            </w:r>
          </w:p>
        </w:tc>
      </w:tr>
      <w:tr w:rsidR="0039146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65" w:rsidRPr="0012132A" w:rsidRDefault="0039146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Variação Cambial Ativa (Importação)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391465" w:rsidRDefault="00391465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>(819)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1465DD" w:rsidRDefault="0039146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1465" w:rsidRPr="00DE08A1" w:rsidRDefault="00391465" w:rsidP="00DE08A1">
            <w:pPr>
              <w:jc w:val="right"/>
              <w:rPr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 xml:space="preserve">                    (706)</w:t>
            </w:r>
          </w:p>
        </w:tc>
      </w:tr>
      <w:tr w:rsidR="0039146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65" w:rsidRPr="0012132A" w:rsidRDefault="0039146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Baixa de Bens Imobilizados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391465" w:rsidRDefault="00391465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 xml:space="preserve">2.331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1465DD" w:rsidRDefault="0039146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1465" w:rsidRPr="00DE08A1" w:rsidRDefault="00391465" w:rsidP="00EF5609">
            <w:pPr>
              <w:jc w:val="right"/>
              <w:rPr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 xml:space="preserve">                  2.23</w:t>
            </w:r>
            <w:r w:rsidR="00EF5609">
              <w:rPr>
                <w:sz w:val="18"/>
                <w:szCs w:val="18"/>
              </w:rPr>
              <w:t>1</w:t>
            </w:r>
            <w:r w:rsidRPr="00DE08A1">
              <w:rPr>
                <w:sz w:val="18"/>
                <w:szCs w:val="18"/>
              </w:rPr>
              <w:t xml:space="preserve"> </w:t>
            </w:r>
          </w:p>
        </w:tc>
      </w:tr>
      <w:tr w:rsidR="0039146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65" w:rsidRPr="0012132A" w:rsidRDefault="0039146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Produção de Bens em Estoque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391465" w:rsidRDefault="00391465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>(1.691)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1465DD" w:rsidRDefault="0039146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1465" w:rsidRPr="00DE08A1" w:rsidRDefault="00391465" w:rsidP="00DE08A1">
            <w:pPr>
              <w:jc w:val="right"/>
              <w:rPr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 xml:space="preserve">                 (1.758)</w:t>
            </w:r>
          </w:p>
        </w:tc>
      </w:tr>
      <w:tr w:rsidR="0039146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65" w:rsidRPr="0012132A" w:rsidRDefault="00391465" w:rsidP="00E36A7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Reversão/Provisão p/Devedores Duvidosos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391465" w:rsidRDefault="00391465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>(535)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1465DD" w:rsidRDefault="0039146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1465" w:rsidRPr="00DE08A1" w:rsidRDefault="00391465" w:rsidP="00DE08A1">
            <w:pPr>
              <w:jc w:val="right"/>
              <w:rPr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 xml:space="preserve">                 (6.533)</w:t>
            </w:r>
          </w:p>
        </w:tc>
      </w:tr>
      <w:tr w:rsidR="0039146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65" w:rsidRPr="0012132A" w:rsidRDefault="00391465" w:rsidP="000D034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Doações de Bens 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391465" w:rsidRDefault="00391465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>(279)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1465DD" w:rsidRDefault="0039146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1465" w:rsidRPr="00DE08A1" w:rsidRDefault="00391465" w:rsidP="00DE08A1">
            <w:pPr>
              <w:jc w:val="right"/>
              <w:rPr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 xml:space="preserve">                    (583)</w:t>
            </w:r>
          </w:p>
        </w:tc>
      </w:tr>
      <w:tr w:rsidR="0039146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65" w:rsidRPr="0012132A" w:rsidRDefault="00391465" w:rsidP="000D034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Doações de Mercadorias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391465" w:rsidRDefault="00391465">
            <w:pPr>
              <w:jc w:val="right"/>
              <w:rPr>
                <w:sz w:val="18"/>
                <w:szCs w:val="18"/>
              </w:rPr>
            </w:pPr>
            <w:r w:rsidRPr="00391465">
              <w:rPr>
                <w:sz w:val="18"/>
                <w:szCs w:val="18"/>
              </w:rPr>
              <w:t>(2.375)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1465" w:rsidRPr="001465DD" w:rsidRDefault="00391465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1465" w:rsidRPr="00DE08A1" w:rsidRDefault="00391465" w:rsidP="00DE08A1">
            <w:pPr>
              <w:jc w:val="right"/>
              <w:rPr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 xml:space="preserve">                 (2.260)</w:t>
            </w:r>
          </w:p>
        </w:tc>
      </w:tr>
      <w:tr w:rsidR="003D7FC3" w:rsidRPr="0012132A" w:rsidTr="004C4445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0D03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 w:rsidP="00D26987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3A5A4F">
              <w:rPr>
                <w:b/>
                <w:bCs/>
                <w:sz w:val="18"/>
                <w:szCs w:val="18"/>
              </w:rPr>
              <w:t xml:space="preserve">             </w:t>
            </w:r>
            <w:r w:rsidR="003A5A4F" w:rsidRPr="003A5A4F">
              <w:rPr>
                <w:b/>
                <w:bCs/>
                <w:sz w:val="18"/>
                <w:szCs w:val="18"/>
              </w:rPr>
              <w:t>19</w:t>
            </w:r>
            <w:r w:rsidRPr="003A5A4F">
              <w:rPr>
                <w:b/>
                <w:bCs/>
                <w:sz w:val="18"/>
                <w:szCs w:val="18"/>
              </w:rPr>
              <w:t>.</w:t>
            </w:r>
            <w:r w:rsidR="003A5A4F" w:rsidRPr="003A5A4F">
              <w:rPr>
                <w:b/>
                <w:bCs/>
                <w:sz w:val="18"/>
                <w:szCs w:val="18"/>
              </w:rPr>
              <w:t>1</w:t>
            </w:r>
            <w:r w:rsidR="00D26987">
              <w:rPr>
                <w:b/>
                <w:bCs/>
                <w:sz w:val="18"/>
                <w:szCs w:val="18"/>
              </w:rPr>
              <w:t>19</w:t>
            </w:r>
            <w:r w:rsidRPr="003A5A4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D7FC3" w:rsidRPr="00DE08A1" w:rsidRDefault="00DE08A1">
            <w:pPr>
              <w:jc w:val="right"/>
              <w:rPr>
                <w:b/>
                <w:bCs/>
                <w:sz w:val="18"/>
                <w:szCs w:val="18"/>
              </w:rPr>
            </w:pPr>
            <w:r w:rsidRPr="00DE08A1">
              <w:rPr>
                <w:b/>
                <w:bCs/>
                <w:sz w:val="18"/>
                <w:szCs w:val="18"/>
              </w:rPr>
              <w:t xml:space="preserve">               19.150</w:t>
            </w:r>
          </w:p>
        </w:tc>
      </w:tr>
      <w:tr w:rsidR="002628D1" w:rsidRPr="0012132A" w:rsidTr="00AB3B7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12132A" w:rsidRDefault="002628D1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Variação de Ativos e Passivos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1465DD" w:rsidRDefault="002628D1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628D1" w:rsidRPr="001465DD" w:rsidRDefault="002628D1" w:rsidP="00E20B1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1465DD" w:rsidRDefault="002628D1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63F4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Créditos Fornecimento Serviços (CP e LP)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778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B63F45" w:rsidRDefault="00B63F45">
            <w:pPr>
              <w:rPr>
                <w:sz w:val="22"/>
                <w:szCs w:val="22"/>
              </w:rPr>
            </w:pPr>
            <w:r w:rsidRPr="00B63F45">
              <w:rPr>
                <w:sz w:val="22"/>
                <w:szCs w:val="22"/>
              </w:rPr>
              <w:t> </w:t>
            </w: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3.286 </w:t>
            </w:r>
          </w:p>
        </w:tc>
      </w:tr>
      <w:tr w:rsidR="00B63F4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Adiantamentos a Pessoal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(950)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B63F45" w:rsidRDefault="00B63F45">
            <w:pPr>
              <w:rPr>
                <w:sz w:val="22"/>
                <w:szCs w:val="22"/>
              </w:rPr>
            </w:pPr>
            <w:r w:rsidRPr="00B63F45">
              <w:rPr>
                <w:sz w:val="22"/>
                <w:szCs w:val="2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702 </w:t>
            </w:r>
          </w:p>
        </w:tc>
      </w:tr>
      <w:tr w:rsidR="00B63F4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Outras Contas a Receber a CP e LP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7.573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B63F45" w:rsidRDefault="00B63F45">
            <w:pPr>
              <w:rPr>
                <w:sz w:val="22"/>
                <w:szCs w:val="22"/>
              </w:rPr>
            </w:pPr>
            <w:r w:rsidRPr="00B63F45">
              <w:rPr>
                <w:sz w:val="22"/>
                <w:szCs w:val="2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(8.157)</w:t>
            </w:r>
          </w:p>
        </w:tc>
      </w:tr>
      <w:tr w:rsidR="00B63F4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Depósitos Judiciais/Devedores p/Convênios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(132)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B63F45" w:rsidRDefault="00B63F45">
            <w:pPr>
              <w:rPr>
                <w:sz w:val="22"/>
                <w:szCs w:val="22"/>
              </w:rPr>
            </w:pPr>
            <w:r w:rsidRPr="00B63F45">
              <w:rPr>
                <w:sz w:val="22"/>
                <w:szCs w:val="2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462 </w:t>
            </w:r>
          </w:p>
        </w:tc>
      </w:tr>
      <w:tr w:rsidR="00B63F4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Importações em Andamento (Estoque)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413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B63F45" w:rsidRDefault="00B63F45">
            <w:pPr>
              <w:rPr>
                <w:sz w:val="22"/>
                <w:szCs w:val="22"/>
              </w:rPr>
            </w:pPr>
            <w:r w:rsidRPr="00B63F45">
              <w:rPr>
                <w:sz w:val="22"/>
                <w:szCs w:val="2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(1.599)</w:t>
            </w:r>
          </w:p>
        </w:tc>
      </w:tr>
      <w:tr w:rsidR="00B63F4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Estoques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6.601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B63F45" w:rsidRDefault="00B63F45">
            <w:pPr>
              <w:rPr>
                <w:sz w:val="22"/>
                <w:szCs w:val="22"/>
              </w:rPr>
            </w:pPr>
            <w:r w:rsidRPr="00B63F45">
              <w:rPr>
                <w:sz w:val="22"/>
                <w:szCs w:val="2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3.656 </w:t>
            </w:r>
          </w:p>
        </w:tc>
      </w:tr>
      <w:tr w:rsidR="00B63F4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Despesas Pagas Antecipadamente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(233)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B63F45" w:rsidRDefault="00B63F45">
            <w:pPr>
              <w:rPr>
                <w:sz w:val="22"/>
                <w:szCs w:val="22"/>
              </w:rPr>
            </w:pPr>
            <w:r w:rsidRPr="00B63F45">
              <w:rPr>
                <w:sz w:val="22"/>
                <w:szCs w:val="2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52 </w:t>
            </w:r>
          </w:p>
        </w:tc>
      </w:tr>
      <w:tr w:rsidR="00B63F4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Fornecedores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(7.981)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B63F45" w:rsidRDefault="00B63F45">
            <w:pPr>
              <w:rPr>
                <w:sz w:val="22"/>
                <w:szCs w:val="22"/>
              </w:rPr>
            </w:pPr>
            <w:r w:rsidRPr="00B63F45">
              <w:rPr>
                <w:sz w:val="22"/>
                <w:szCs w:val="2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(3.502)</w:t>
            </w:r>
          </w:p>
        </w:tc>
      </w:tr>
      <w:tr w:rsidR="00B63F4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Outras Obrigações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1.486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B63F45" w:rsidRDefault="00B63F45">
            <w:pPr>
              <w:rPr>
                <w:sz w:val="22"/>
                <w:szCs w:val="22"/>
              </w:rPr>
            </w:pPr>
            <w:r w:rsidRPr="00B63F45">
              <w:rPr>
                <w:sz w:val="22"/>
                <w:szCs w:val="2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1.850 </w:t>
            </w:r>
          </w:p>
        </w:tc>
      </w:tr>
      <w:tr w:rsidR="00B63F4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Obrigações com Pessoal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3.384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B63F45" w:rsidRDefault="00B63F45">
            <w:pPr>
              <w:rPr>
                <w:sz w:val="22"/>
                <w:szCs w:val="22"/>
              </w:rPr>
            </w:pPr>
            <w:r w:rsidRPr="00B63F45">
              <w:rPr>
                <w:sz w:val="22"/>
                <w:szCs w:val="2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60.195 </w:t>
            </w:r>
          </w:p>
        </w:tc>
      </w:tr>
      <w:tr w:rsidR="00B63F4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Obrigações Sociais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(7.565)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B63F45" w:rsidRDefault="00B63F45">
            <w:pPr>
              <w:rPr>
                <w:sz w:val="22"/>
                <w:szCs w:val="22"/>
              </w:rPr>
            </w:pPr>
            <w:r w:rsidRPr="00B63F45">
              <w:rPr>
                <w:sz w:val="22"/>
                <w:szCs w:val="2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 xml:space="preserve">7.425 </w:t>
            </w:r>
          </w:p>
        </w:tc>
      </w:tr>
      <w:tr w:rsidR="00B63F4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Obrigações Tributárias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(1.163)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B63F45" w:rsidRDefault="00B63F45">
            <w:pPr>
              <w:rPr>
                <w:sz w:val="22"/>
                <w:szCs w:val="22"/>
              </w:rPr>
            </w:pPr>
            <w:r w:rsidRPr="00B63F45">
              <w:rPr>
                <w:sz w:val="22"/>
                <w:szCs w:val="22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(258)</w:t>
            </w:r>
          </w:p>
        </w:tc>
      </w:tr>
      <w:tr w:rsidR="00B63F45" w:rsidRPr="00DE08A1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0D03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b/>
                <w:bCs/>
                <w:sz w:val="18"/>
                <w:szCs w:val="18"/>
              </w:rPr>
            </w:pPr>
            <w:r w:rsidRPr="00B63F45">
              <w:rPr>
                <w:b/>
                <w:bCs/>
                <w:sz w:val="18"/>
                <w:szCs w:val="18"/>
              </w:rPr>
              <w:t xml:space="preserve">2.211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b/>
                <w:bCs/>
                <w:sz w:val="18"/>
                <w:szCs w:val="18"/>
              </w:rPr>
            </w:pPr>
            <w:r w:rsidRPr="00B63F4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b/>
                <w:bCs/>
                <w:sz w:val="18"/>
                <w:szCs w:val="18"/>
              </w:rPr>
            </w:pPr>
            <w:r w:rsidRPr="00B63F45">
              <w:rPr>
                <w:b/>
                <w:bCs/>
                <w:sz w:val="18"/>
                <w:szCs w:val="18"/>
              </w:rPr>
              <w:t xml:space="preserve">64.112 </w:t>
            </w:r>
          </w:p>
        </w:tc>
      </w:tr>
      <w:tr w:rsidR="00E36A72" w:rsidRPr="0012132A" w:rsidTr="00AB3B7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72" w:rsidRPr="0012132A" w:rsidRDefault="00E36A72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72" w:rsidRPr="001465DD" w:rsidRDefault="00E36A72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72" w:rsidRPr="001465DD" w:rsidRDefault="00E36A72" w:rsidP="00E20B1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72" w:rsidRPr="001465DD" w:rsidRDefault="00E36A72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DE08A1" w:rsidRPr="0012132A" w:rsidTr="00470E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8A1" w:rsidRPr="0012132A" w:rsidRDefault="00DE08A1" w:rsidP="003D19B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Caixa Líquido gerado pelas atividades operacionais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08A1" w:rsidRPr="001465DD" w:rsidRDefault="00DE08A1" w:rsidP="00D26987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C75FB">
              <w:rPr>
                <w:b/>
                <w:bCs/>
                <w:sz w:val="18"/>
                <w:szCs w:val="18"/>
              </w:rPr>
              <w:t xml:space="preserve">       </w:t>
            </w:r>
            <w:r w:rsidR="00EC75FB" w:rsidRPr="00EC75FB">
              <w:rPr>
                <w:b/>
                <w:bCs/>
                <w:sz w:val="18"/>
                <w:szCs w:val="18"/>
              </w:rPr>
              <w:t>4</w:t>
            </w:r>
            <w:r w:rsidRPr="00EC75FB">
              <w:rPr>
                <w:b/>
                <w:bCs/>
                <w:sz w:val="18"/>
                <w:szCs w:val="18"/>
              </w:rPr>
              <w:t>.</w:t>
            </w:r>
            <w:r w:rsidR="003A5A4F">
              <w:rPr>
                <w:b/>
                <w:bCs/>
                <w:sz w:val="18"/>
                <w:szCs w:val="18"/>
              </w:rPr>
              <w:t>41</w:t>
            </w:r>
            <w:r w:rsidR="00D26987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8A1" w:rsidRPr="001465DD" w:rsidRDefault="00DE08A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E08A1" w:rsidRPr="00DE08A1" w:rsidRDefault="00DE08A1" w:rsidP="00DE08A1">
            <w:pPr>
              <w:jc w:val="right"/>
              <w:rPr>
                <w:b/>
                <w:bCs/>
                <w:sz w:val="18"/>
                <w:szCs w:val="18"/>
              </w:rPr>
            </w:pPr>
            <w:r w:rsidRPr="00DE08A1">
              <w:rPr>
                <w:b/>
                <w:bCs/>
                <w:sz w:val="18"/>
                <w:szCs w:val="18"/>
              </w:rPr>
              <w:t xml:space="preserve">               73.242 </w:t>
            </w:r>
          </w:p>
        </w:tc>
      </w:tr>
      <w:tr w:rsidR="00DE08A1" w:rsidRPr="0012132A" w:rsidTr="00470E5C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E08A1" w:rsidRPr="0012132A" w:rsidRDefault="00DE08A1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E08A1" w:rsidRPr="001465DD" w:rsidRDefault="00DE08A1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E08A1" w:rsidRPr="001465DD" w:rsidRDefault="00DE08A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E08A1" w:rsidRPr="00DE08A1" w:rsidRDefault="00DE08A1" w:rsidP="00DE08A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E08A1" w:rsidRPr="0012132A" w:rsidTr="00470E5C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8A1" w:rsidRPr="0012132A" w:rsidRDefault="00DE08A1" w:rsidP="00E36A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Fluxo de Caixa das Atividades de Investimento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8A1" w:rsidRPr="001465DD" w:rsidRDefault="00DE08A1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08A1" w:rsidRPr="001465DD" w:rsidRDefault="00DE08A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E08A1" w:rsidRPr="00DE08A1" w:rsidRDefault="00DE08A1" w:rsidP="00DE08A1">
            <w:pPr>
              <w:jc w:val="right"/>
              <w:rPr>
                <w:b/>
                <w:bCs/>
                <w:sz w:val="18"/>
                <w:szCs w:val="18"/>
              </w:rPr>
            </w:pPr>
            <w:r w:rsidRPr="00DE08A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63F4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Aquisições de Bens Imóveis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(47.537)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1465DD" w:rsidRDefault="00B63F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DE08A1" w:rsidRDefault="00B63F45" w:rsidP="00DE08A1">
            <w:pPr>
              <w:jc w:val="right"/>
              <w:rPr>
                <w:bCs/>
                <w:sz w:val="18"/>
                <w:szCs w:val="18"/>
              </w:rPr>
            </w:pPr>
            <w:r w:rsidRPr="00DE08A1">
              <w:rPr>
                <w:bCs/>
                <w:sz w:val="18"/>
                <w:szCs w:val="18"/>
              </w:rPr>
              <w:t xml:space="preserve">               (92.736)</w:t>
            </w:r>
          </w:p>
        </w:tc>
      </w:tr>
      <w:tr w:rsidR="00B63F4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Aquisições de Bens 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(18.514)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1465DD" w:rsidRDefault="00B63F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DE08A1" w:rsidRDefault="00B63F45" w:rsidP="00DE08A1">
            <w:pPr>
              <w:jc w:val="right"/>
              <w:rPr>
                <w:bCs/>
                <w:sz w:val="18"/>
                <w:szCs w:val="18"/>
              </w:rPr>
            </w:pPr>
            <w:r w:rsidRPr="00DE08A1">
              <w:rPr>
                <w:bCs/>
                <w:sz w:val="18"/>
                <w:szCs w:val="18"/>
              </w:rPr>
              <w:t xml:space="preserve">               (11.539)</w:t>
            </w:r>
          </w:p>
        </w:tc>
      </w:tr>
      <w:tr w:rsidR="00B63F4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Aquisições de Importação em Andamento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(11.383)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1465DD" w:rsidRDefault="00B63F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63F45" w:rsidRPr="00DE08A1" w:rsidRDefault="00B63F45" w:rsidP="00DE08A1">
            <w:pPr>
              <w:jc w:val="right"/>
              <w:rPr>
                <w:bCs/>
                <w:sz w:val="18"/>
                <w:szCs w:val="18"/>
              </w:rPr>
            </w:pPr>
            <w:r w:rsidRPr="00DE08A1">
              <w:rPr>
                <w:bCs/>
                <w:sz w:val="18"/>
                <w:szCs w:val="18"/>
              </w:rPr>
              <w:t xml:space="preserve">                 (3.577)</w:t>
            </w:r>
          </w:p>
        </w:tc>
      </w:tr>
      <w:tr w:rsidR="00B63F45" w:rsidRPr="0012132A" w:rsidTr="001545B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12132A" w:rsidRDefault="00B63F45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Aquisições de Bens Intangíveis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F45" w:rsidRPr="00B63F45" w:rsidRDefault="00B63F45">
            <w:pPr>
              <w:jc w:val="right"/>
              <w:rPr>
                <w:sz w:val="18"/>
                <w:szCs w:val="18"/>
              </w:rPr>
            </w:pPr>
            <w:r w:rsidRPr="00B63F45">
              <w:rPr>
                <w:sz w:val="18"/>
                <w:szCs w:val="18"/>
              </w:rPr>
              <w:t>(2.009)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3F45" w:rsidRPr="001465DD" w:rsidRDefault="00B63F4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63F45" w:rsidRPr="00DE08A1" w:rsidRDefault="00B63F45" w:rsidP="00DE08A1">
            <w:pPr>
              <w:jc w:val="right"/>
              <w:rPr>
                <w:bCs/>
                <w:sz w:val="18"/>
                <w:szCs w:val="18"/>
              </w:rPr>
            </w:pPr>
            <w:r w:rsidRPr="00DE08A1">
              <w:rPr>
                <w:bCs/>
                <w:sz w:val="18"/>
                <w:szCs w:val="18"/>
              </w:rPr>
              <w:t xml:space="preserve">                    (307)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E36A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Caixa Líquido gerado pelas atividades de investimento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465DD" w:rsidRDefault="003D7FC3" w:rsidP="00EC75FB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EC75FB">
              <w:rPr>
                <w:b/>
                <w:bCs/>
                <w:sz w:val="18"/>
                <w:szCs w:val="18"/>
              </w:rPr>
              <w:t xml:space="preserve">       (</w:t>
            </w:r>
            <w:r w:rsidR="00EC75FB" w:rsidRPr="00EC75FB">
              <w:rPr>
                <w:b/>
                <w:bCs/>
                <w:sz w:val="18"/>
                <w:szCs w:val="18"/>
              </w:rPr>
              <w:t>79</w:t>
            </w:r>
            <w:r w:rsidRPr="00EC75FB">
              <w:rPr>
                <w:b/>
                <w:bCs/>
                <w:sz w:val="18"/>
                <w:szCs w:val="18"/>
              </w:rPr>
              <w:t>.</w:t>
            </w:r>
            <w:r w:rsidR="00EC75FB" w:rsidRPr="00EC75FB">
              <w:rPr>
                <w:b/>
                <w:bCs/>
                <w:sz w:val="18"/>
                <w:szCs w:val="18"/>
              </w:rPr>
              <w:t>44</w:t>
            </w:r>
            <w:r w:rsidRPr="00EC75FB">
              <w:rPr>
                <w:b/>
                <w:bCs/>
                <w:sz w:val="18"/>
                <w:szCs w:val="18"/>
              </w:rPr>
              <w:t>3)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D7FC3" w:rsidRPr="001465DD" w:rsidRDefault="003D7FC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DE08A1" w:rsidRDefault="003D7FC3">
            <w:pPr>
              <w:jc w:val="right"/>
              <w:rPr>
                <w:b/>
                <w:bCs/>
                <w:sz w:val="18"/>
                <w:szCs w:val="18"/>
              </w:rPr>
            </w:pPr>
            <w:r w:rsidRPr="00DE08A1">
              <w:rPr>
                <w:b/>
                <w:bCs/>
                <w:sz w:val="18"/>
                <w:szCs w:val="18"/>
              </w:rPr>
              <w:t xml:space="preserve">       </w:t>
            </w:r>
            <w:r w:rsidR="00DE08A1" w:rsidRPr="00DE08A1">
              <w:rPr>
                <w:b/>
                <w:bCs/>
                <w:sz w:val="18"/>
                <w:szCs w:val="18"/>
              </w:rPr>
              <w:t>(108.159)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E36A7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DE08A1" w:rsidRDefault="003D7FC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D7FC3" w:rsidRPr="0012132A" w:rsidTr="00AB3B7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Fluxo de Caixa das Atividades de Financiamento</w:t>
            </w:r>
          </w:p>
        </w:tc>
        <w:tc>
          <w:tcPr>
            <w:tcW w:w="92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Pr="001465DD" w:rsidRDefault="003D7FC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Pr="001465DD" w:rsidRDefault="003D7FC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Pr="00DE08A1" w:rsidRDefault="003D7FC3">
            <w:pPr>
              <w:rPr>
                <w:sz w:val="22"/>
                <w:szCs w:val="22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0B7021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Subvenções Governamentais/Receitas Diferidas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EC75FB" w:rsidRDefault="003D7FC3" w:rsidP="00EC75FB">
            <w:pPr>
              <w:jc w:val="right"/>
              <w:rPr>
                <w:sz w:val="18"/>
                <w:szCs w:val="18"/>
              </w:rPr>
            </w:pPr>
            <w:r w:rsidRPr="00EC75FB">
              <w:rPr>
                <w:sz w:val="18"/>
                <w:szCs w:val="18"/>
              </w:rPr>
              <w:t xml:space="preserve">                (</w:t>
            </w:r>
            <w:r w:rsidR="00EC75FB" w:rsidRPr="00EC75FB">
              <w:rPr>
                <w:sz w:val="18"/>
                <w:szCs w:val="18"/>
              </w:rPr>
              <w:t>10</w:t>
            </w:r>
            <w:r w:rsidRPr="00EC75FB">
              <w:rPr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DE08A1" w:rsidRDefault="00EC7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  <w:r w:rsidR="003D7FC3" w:rsidRPr="00DE08A1">
              <w:rPr>
                <w:sz w:val="18"/>
                <w:szCs w:val="18"/>
              </w:rPr>
              <w:t xml:space="preserve">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Adiantamento para Futuro Aumento de Capital</w:t>
            </w:r>
          </w:p>
        </w:tc>
        <w:tc>
          <w:tcPr>
            <w:tcW w:w="9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EC75FB" w:rsidRDefault="003D7FC3" w:rsidP="00EC75FB">
            <w:pPr>
              <w:jc w:val="right"/>
              <w:rPr>
                <w:sz w:val="18"/>
                <w:szCs w:val="18"/>
              </w:rPr>
            </w:pPr>
            <w:r w:rsidRPr="00EC75FB">
              <w:rPr>
                <w:sz w:val="18"/>
                <w:szCs w:val="18"/>
              </w:rPr>
              <w:t xml:space="preserve">         </w:t>
            </w:r>
            <w:r w:rsidR="00EC75FB" w:rsidRPr="00EC75FB">
              <w:rPr>
                <w:sz w:val="18"/>
                <w:szCs w:val="18"/>
              </w:rPr>
              <w:t>55</w:t>
            </w:r>
            <w:r w:rsidRPr="00EC75FB">
              <w:rPr>
                <w:sz w:val="18"/>
                <w:szCs w:val="18"/>
              </w:rPr>
              <w:t>.</w:t>
            </w:r>
            <w:r w:rsidR="00EC75FB" w:rsidRPr="00EC75FB">
              <w:rPr>
                <w:sz w:val="18"/>
                <w:szCs w:val="18"/>
              </w:rPr>
              <w:t>820</w:t>
            </w:r>
            <w:r w:rsidRPr="00EC75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Pr="001465DD" w:rsidRDefault="003D7FC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DE08A1" w:rsidRDefault="003D7FC3" w:rsidP="00EC75FB">
            <w:pPr>
              <w:jc w:val="right"/>
              <w:rPr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 xml:space="preserve">        </w:t>
            </w:r>
            <w:r w:rsidR="00DE08A1" w:rsidRPr="00DE08A1">
              <w:rPr>
                <w:sz w:val="18"/>
                <w:szCs w:val="18"/>
              </w:rPr>
              <w:t>103</w:t>
            </w:r>
            <w:r w:rsidRPr="00DE08A1">
              <w:rPr>
                <w:sz w:val="18"/>
                <w:szCs w:val="18"/>
              </w:rPr>
              <w:t>.</w:t>
            </w:r>
            <w:r w:rsidR="00EC75FB">
              <w:rPr>
                <w:sz w:val="18"/>
                <w:szCs w:val="18"/>
              </w:rPr>
              <w:t>764</w:t>
            </w:r>
            <w:r w:rsidRPr="00DE08A1">
              <w:rPr>
                <w:sz w:val="18"/>
                <w:szCs w:val="18"/>
              </w:rPr>
              <w:t xml:space="preserve">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EC75FB" w:rsidRDefault="003D7F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DE08A1" w:rsidRDefault="003D7FC3">
            <w:pPr>
              <w:jc w:val="right"/>
              <w:rPr>
                <w:sz w:val="18"/>
                <w:szCs w:val="18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AC61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Caixa Líquido gerado pelas atividades de financiamento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EC75FB" w:rsidRDefault="003D7FC3" w:rsidP="00EC75FB">
            <w:pPr>
              <w:jc w:val="right"/>
              <w:rPr>
                <w:b/>
                <w:sz w:val="18"/>
                <w:szCs w:val="18"/>
              </w:rPr>
            </w:pPr>
            <w:r w:rsidRPr="00EC75FB">
              <w:rPr>
                <w:b/>
                <w:sz w:val="18"/>
                <w:szCs w:val="18"/>
              </w:rPr>
              <w:t xml:space="preserve">         </w:t>
            </w:r>
            <w:r w:rsidR="00EC75FB" w:rsidRPr="00EC75FB">
              <w:rPr>
                <w:b/>
                <w:sz w:val="18"/>
                <w:szCs w:val="18"/>
              </w:rPr>
              <w:t>55.810</w:t>
            </w:r>
            <w:r w:rsidRPr="00EC75F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Pr="001465DD" w:rsidRDefault="003D7FC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DE08A1" w:rsidRDefault="003D7FC3" w:rsidP="00DE08A1">
            <w:pPr>
              <w:jc w:val="right"/>
              <w:rPr>
                <w:b/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 xml:space="preserve">        </w:t>
            </w:r>
            <w:r w:rsidR="00DE08A1" w:rsidRPr="00DE08A1">
              <w:rPr>
                <w:b/>
                <w:sz w:val="18"/>
                <w:szCs w:val="18"/>
              </w:rPr>
              <w:t>103</w:t>
            </w:r>
            <w:r w:rsidRPr="00DE08A1">
              <w:rPr>
                <w:b/>
                <w:sz w:val="18"/>
                <w:szCs w:val="18"/>
              </w:rPr>
              <w:t>.</w:t>
            </w:r>
            <w:r w:rsidR="00DE08A1" w:rsidRPr="00DE08A1">
              <w:rPr>
                <w:b/>
                <w:sz w:val="18"/>
                <w:szCs w:val="18"/>
              </w:rPr>
              <w:t>860</w:t>
            </w:r>
            <w:r w:rsidRPr="00DE08A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AC61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DE08A1" w:rsidRDefault="003D7FC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AC61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Caixa Consumido no Período</w:t>
            </w:r>
          </w:p>
        </w:tc>
        <w:tc>
          <w:tcPr>
            <w:tcW w:w="924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D26987" w:rsidRDefault="003D7FC3" w:rsidP="00947FC9">
            <w:pPr>
              <w:jc w:val="right"/>
              <w:rPr>
                <w:b/>
                <w:bCs/>
                <w:sz w:val="18"/>
                <w:szCs w:val="18"/>
              </w:rPr>
            </w:pPr>
            <w:r w:rsidRPr="00D26987">
              <w:rPr>
                <w:b/>
                <w:bCs/>
                <w:sz w:val="18"/>
                <w:szCs w:val="18"/>
              </w:rPr>
              <w:t xml:space="preserve">       (</w:t>
            </w:r>
            <w:r w:rsidR="00EC75FB" w:rsidRPr="00D26987">
              <w:rPr>
                <w:b/>
                <w:bCs/>
                <w:sz w:val="18"/>
                <w:szCs w:val="18"/>
              </w:rPr>
              <w:t>19</w:t>
            </w:r>
            <w:r w:rsidRPr="00D26987">
              <w:rPr>
                <w:b/>
                <w:bCs/>
                <w:sz w:val="18"/>
                <w:szCs w:val="18"/>
              </w:rPr>
              <w:t>.</w:t>
            </w:r>
            <w:r w:rsidR="003A5A4F" w:rsidRPr="00D26987">
              <w:rPr>
                <w:b/>
                <w:bCs/>
                <w:sz w:val="18"/>
                <w:szCs w:val="18"/>
              </w:rPr>
              <w:t>21</w:t>
            </w:r>
            <w:r w:rsidR="00947FC9" w:rsidRPr="00D26987">
              <w:rPr>
                <w:b/>
                <w:bCs/>
                <w:sz w:val="18"/>
                <w:szCs w:val="18"/>
              </w:rPr>
              <w:t>5</w:t>
            </w:r>
            <w:r w:rsidRPr="00D2698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D7FC3" w:rsidRPr="00EC75FB" w:rsidRDefault="003D7FC3">
            <w:pPr>
              <w:rPr>
                <w:sz w:val="22"/>
                <w:szCs w:val="22"/>
              </w:rPr>
            </w:pPr>
          </w:p>
        </w:tc>
        <w:tc>
          <w:tcPr>
            <w:tcW w:w="801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D7FC3" w:rsidRPr="00EC75FB" w:rsidRDefault="00DE08A1">
            <w:pPr>
              <w:jc w:val="right"/>
              <w:rPr>
                <w:b/>
                <w:bCs/>
                <w:sz w:val="18"/>
                <w:szCs w:val="18"/>
              </w:rPr>
            </w:pPr>
            <w:r w:rsidRPr="00EC75FB">
              <w:rPr>
                <w:b/>
                <w:bCs/>
                <w:sz w:val="18"/>
                <w:szCs w:val="18"/>
              </w:rPr>
              <w:t xml:space="preserve">    68.943</w:t>
            </w:r>
          </w:p>
        </w:tc>
      </w:tr>
      <w:tr w:rsidR="003D7FC3" w:rsidRPr="0012132A" w:rsidTr="004C4445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D26987" w:rsidRDefault="003D7FC3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DE08A1" w:rsidRDefault="003D7FC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3D7FC3" w:rsidRPr="0012132A" w:rsidTr="00AB3B75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AC610F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Caixa e Equivalente de Caixa no Início do Exercício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D26987" w:rsidRDefault="003D7FC3">
            <w:pPr>
              <w:jc w:val="right"/>
              <w:rPr>
                <w:sz w:val="18"/>
                <w:szCs w:val="18"/>
              </w:rPr>
            </w:pPr>
            <w:r w:rsidRPr="00D26987">
              <w:rPr>
                <w:sz w:val="18"/>
                <w:szCs w:val="18"/>
              </w:rPr>
              <w:t xml:space="preserve">       127.797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Pr="001465DD" w:rsidRDefault="003D7FC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DE08A1" w:rsidRDefault="003D7FC3">
            <w:pPr>
              <w:jc w:val="right"/>
              <w:rPr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 xml:space="preserve">        58.855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AC610F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Caixa e Equivalente de Caixa no Final do Exercício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D26987" w:rsidRDefault="003D7FC3" w:rsidP="00EC75FB">
            <w:pPr>
              <w:jc w:val="right"/>
              <w:rPr>
                <w:sz w:val="18"/>
                <w:szCs w:val="18"/>
              </w:rPr>
            </w:pPr>
            <w:r w:rsidRPr="00D26987">
              <w:rPr>
                <w:sz w:val="18"/>
                <w:szCs w:val="18"/>
              </w:rPr>
              <w:t xml:space="preserve">         </w:t>
            </w:r>
            <w:r w:rsidR="00EC75FB" w:rsidRPr="00D26987">
              <w:rPr>
                <w:sz w:val="18"/>
                <w:szCs w:val="18"/>
              </w:rPr>
              <w:t>108</w:t>
            </w:r>
            <w:r w:rsidRPr="00D26987">
              <w:rPr>
                <w:sz w:val="18"/>
                <w:szCs w:val="18"/>
              </w:rPr>
              <w:t>.</w:t>
            </w:r>
            <w:r w:rsidR="00EC75FB" w:rsidRPr="00D26987">
              <w:rPr>
                <w:sz w:val="18"/>
                <w:szCs w:val="18"/>
              </w:rPr>
              <w:t>582</w:t>
            </w:r>
            <w:r w:rsidRPr="00D269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Pr="001465DD" w:rsidRDefault="003D7FC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DE08A1" w:rsidRDefault="00DE08A1">
            <w:pPr>
              <w:jc w:val="right"/>
              <w:rPr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>127.797</w:t>
            </w:r>
          </w:p>
        </w:tc>
      </w:tr>
      <w:tr w:rsidR="003D7FC3" w:rsidRPr="0012132A" w:rsidTr="004C4445">
        <w:tc>
          <w:tcPr>
            <w:tcW w:w="3187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0D03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Redução/Aumento de Caixa e Equivalente de Caixa</w:t>
            </w:r>
          </w:p>
        </w:tc>
        <w:tc>
          <w:tcPr>
            <w:tcW w:w="924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947FC9" w:rsidRDefault="003D7FC3" w:rsidP="003A5A4F">
            <w:pPr>
              <w:jc w:val="right"/>
              <w:rPr>
                <w:b/>
                <w:bCs/>
                <w:sz w:val="18"/>
                <w:szCs w:val="18"/>
              </w:rPr>
            </w:pPr>
            <w:r w:rsidRPr="00947FC9">
              <w:rPr>
                <w:b/>
                <w:bCs/>
                <w:sz w:val="18"/>
                <w:szCs w:val="18"/>
              </w:rPr>
              <w:t xml:space="preserve">       (</w:t>
            </w:r>
            <w:r w:rsidR="00EC75FB" w:rsidRPr="00947FC9">
              <w:rPr>
                <w:b/>
                <w:bCs/>
                <w:sz w:val="18"/>
                <w:szCs w:val="18"/>
              </w:rPr>
              <w:t>19</w:t>
            </w:r>
            <w:r w:rsidRPr="00947FC9">
              <w:rPr>
                <w:b/>
                <w:bCs/>
                <w:sz w:val="18"/>
                <w:szCs w:val="18"/>
              </w:rPr>
              <w:t>.</w:t>
            </w:r>
            <w:r w:rsidR="003A5A4F" w:rsidRPr="00947FC9">
              <w:rPr>
                <w:b/>
                <w:bCs/>
                <w:sz w:val="18"/>
                <w:szCs w:val="18"/>
              </w:rPr>
              <w:t>215</w:t>
            </w:r>
            <w:r w:rsidRPr="00947FC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D7FC3" w:rsidRPr="001465DD" w:rsidRDefault="003D7FC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1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D7FC3" w:rsidRPr="00DE08A1" w:rsidRDefault="003D7FC3">
            <w:pPr>
              <w:jc w:val="right"/>
              <w:rPr>
                <w:b/>
                <w:bCs/>
                <w:sz w:val="18"/>
                <w:szCs w:val="18"/>
              </w:rPr>
            </w:pPr>
            <w:r w:rsidRPr="00DE08A1">
              <w:rPr>
                <w:b/>
                <w:bCs/>
                <w:sz w:val="18"/>
                <w:szCs w:val="18"/>
              </w:rPr>
              <w:t xml:space="preserve">          </w:t>
            </w:r>
            <w:r w:rsidR="00DE08A1" w:rsidRPr="00DE08A1">
              <w:rPr>
                <w:b/>
                <w:bCs/>
                <w:sz w:val="18"/>
                <w:szCs w:val="18"/>
              </w:rPr>
              <w:t>68.943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AC610F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Doações de Bens Móveis (Imobilizado)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EC75FB" w:rsidRDefault="003D7FC3" w:rsidP="00EC75FB">
            <w:pPr>
              <w:jc w:val="right"/>
              <w:rPr>
                <w:sz w:val="18"/>
                <w:szCs w:val="18"/>
              </w:rPr>
            </w:pPr>
            <w:r w:rsidRPr="00EC75FB">
              <w:rPr>
                <w:sz w:val="18"/>
                <w:szCs w:val="18"/>
              </w:rPr>
              <w:t xml:space="preserve">            (27</w:t>
            </w:r>
            <w:r w:rsidR="00EC75FB" w:rsidRPr="00EC75FB">
              <w:rPr>
                <w:sz w:val="18"/>
                <w:szCs w:val="18"/>
              </w:rPr>
              <w:t>9</w:t>
            </w:r>
            <w:r w:rsidRPr="00EC75FB">
              <w:rPr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Pr="001465DD" w:rsidRDefault="003D7FC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DE08A1" w:rsidRDefault="003D7FC3" w:rsidP="00DE08A1">
            <w:pPr>
              <w:jc w:val="right"/>
              <w:rPr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 xml:space="preserve">            (</w:t>
            </w:r>
            <w:r w:rsidR="00DE08A1" w:rsidRPr="00DE08A1">
              <w:rPr>
                <w:sz w:val="18"/>
                <w:szCs w:val="18"/>
              </w:rPr>
              <w:t>583</w:t>
            </w:r>
            <w:r w:rsidRPr="00DE08A1">
              <w:rPr>
                <w:sz w:val="18"/>
                <w:szCs w:val="18"/>
              </w:rPr>
              <w:t>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Doações de Mercadorias (Estoques)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EC75FB" w:rsidRDefault="003D7FC3" w:rsidP="00EC75FB">
            <w:pPr>
              <w:jc w:val="right"/>
              <w:rPr>
                <w:sz w:val="18"/>
                <w:szCs w:val="18"/>
              </w:rPr>
            </w:pPr>
            <w:r w:rsidRPr="00EC75FB">
              <w:rPr>
                <w:sz w:val="18"/>
                <w:szCs w:val="18"/>
              </w:rPr>
              <w:t xml:space="preserve">         (</w:t>
            </w:r>
            <w:r w:rsidR="00EC75FB" w:rsidRPr="00EC75FB">
              <w:rPr>
                <w:sz w:val="18"/>
                <w:szCs w:val="18"/>
              </w:rPr>
              <w:t>2</w:t>
            </w:r>
            <w:r w:rsidRPr="00EC75FB">
              <w:rPr>
                <w:sz w:val="18"/>
                <w:szCs w:val="18"/>
              </w:rPr>
              <w:t>.</w:t>
            </w:r>
            <w:r w:rsidR="00EC75FB" w:rsidRPr="00EC75FB">
              <w:rPr>
                <w:sz w:val="18"/>
                <w:szCs w:val="18"/>
              </w:rPr>
              <w:t>375</w:t>
            </w:r>
            <w:r w:rsidRPr="00EC75FB">
              <w:rPr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Pr="001465DD" w:rsidRDefault="003D7FC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DE08A1" w:rsidRDefault="003D7FC3" w:rsidP="00DE08A1">
            <w:pPr>
              <w:jc w:val="right"/>
              <w:rPr>
                <w:sz w:val="18"/>
                <w:szCs w:val="18"/>
              </w:rPr>
            </w:pPr>
            <w:r w:rsidRPr="00DE08A1">
              <w:rPr>
                <w:sz w:val="18"/>
                <w:szCs w:val="18"/>
              </w:rPr>
              <w:t xml:space="preserve">         (</w:t>
            </w:r>
            <w:r w:rsidR="00DE08A1" w:rsidRPr="00DE08A1">
              <w:rPr>
                <w:sz w:val="18"/>
                <w:szCs w:val="18"/>
              </w:rPr>
              <w:t>2.260</w:t>
            </w:r>
            <w:r w:rsidRPr="00DE08A1">
              <w:rPr>
                <w:sz w:val="18"/>
                <w:szCs w:val="18"/>
              </w:rPr>
              <w:t>)</w:t>
            </w:r>
          </w:p>
        </w:tc>
      </w:tr>
      <w:tr w:rsidR="003D7FC3" w:rsidRPr="000B7021" w:rsidTr="004C4445">
        <w:tc>
          <w:tcPr>
            <w:tcW w:w="31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0D03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Transações Que Não Envolveram Caixa</w:t>
            </w:r>
          </w:p>
        </w:tc>
        <w:tc>
          <w:tcPr>
            <w:tcW w:w="92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D7FC3" w:rsidRPr="00EC75FB" w:rsidRDefault="003D7FC3" w:rsidP="00EC75FB">
            <w:pPr>
              <w:jc w:val="right"/>
              <w:rPr>
                <w:b/>
                <w:bCs/>
                <w:sz w:val="18"/>
                <w:szCs w:val="18"/>
              </w:rPr>
            </w:pPr>
            <w:r w:rsidRPr="00EC75FB">
              <w:rPr>
                <w:b/>
                <w:bCs/>
                <w:sz w:val="18"/>
                <w:szCs w:val="18"/>
              </w:rPr>
              <w:t xml:space="preserve">         (</w:t>
            </w:r>
            <w:r w:rsidR="00EC75FB" w:rsidRPr="00EC75FB">
              <w:rPr>
                <w:b/>
                <w:bCs/>
                <w:sz w:val="18"/>
                <w:szCs w:val="18"/>
              </w:rPr>
              <w:t>2</w:t>
            </w:r>
            <w:r w:rsidRPr="00EC75FB">
              <w:rPr>
                <w:b/>
                <w:bCs/>
                <w:sz w:val="18"/>
                <w:szCs w:val="18"/>
              </w:rPr>
              <w:t>.</w:t>
            </w:r>
            <w:r w:rsidR="00EC75FB" w:rsidRPr="00EC75FB">
              <w:rPr>
                <w:b/>
                <w:bCs/>
                <w:sz w:val="18"/>
                <w:szCs w:val="18"/>
              </w:rPr>
              <w:t>654</w:t>
            </w:r>
            <w:r w:rsidRPr="00EC75F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Pr="001465DD" w:rsidRDefault="003D7FC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DE08A1" w:rsidRDefault="003D7FC3" w:rsidP="00DE08A1">
            <w:pPr>
              <w:jc w:val="right"/>
              <w:rPr>
                <w:b/>
                <w:bCs/>
                <w:sz w:val="18"/>
                <w:szCs w:val="18"/>
              </w:rPr>
            </w:pPr>
            <w:r w:rsidRPr="00DE08A1">
              <w:rPr>
                <w:b/>
                <w:bCs/>
                <w:sz w:val="18"/>
                <w:szCs w:val="18"/>
              </w:rPr>
              <w:t xml:space="preserve">         (</w:t>
            </w:r>
            <w:r w:rsidR="00DE08A1" w:rsidRPr="00DE08A1">
              <w:rPr>
                <w:b/>
                <w:bCs/>
                <w:sz w:val="18"/>
                <w:szCs w:val="18"/>
              </w:rPr>
              <w:t>2</w:t>
            </w:r>
            <w:r w:rsidRPr="00DE08A1">
              <w:rPr>
                <w:b/>
                <w:bCs/>
                <w:sz w:val="18"/>
                <w:szCs w:val="18"/>
              </w:rPr>
              <w:t>.</w:t>
            </w:r>
            <w:r w:rsidR="00DE08A1" w:rsidRPr="00DE08A1">
              <w:rPr>
                <w:b/>
                <w:bCs/>
                <w:sz w:val="18"/>
                <w:szCs w:val="18"/>
              </w:rPr>
              <w:t>843</w:t>
            </w:r>
            <w:r w:rsidRPr="00DE08A1">
              <w:rPr>
                <w:b/>
                <w:bCs/>
                <w:sz w:val="18"/>
                <w:szCs w:val="18"/>
              </w:rPr>
              <w:t>)</w:t>
            </w:r>
          </w:p>
        </w:tc>
      </w:tr>
    </w:tbl>
    <w:p w:rsidR="00EF5609" w:rsidRDefault="00EF5609"/>
    <w:p w:rsidR="000F46F6" w:rsidRPr="00FD7B48" w:rsidRDefault="00DF06DB">
      <w:pPr>
        <w:sectPr w:rsidR="000F46F6" w:rsidRPr="00FD7B48" w:rsidSect="00B07FD6"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  <w:r>
        <w:t>A</w:t>
      </w:r>
      <w:r w:rsidR="00D65413">
        <w:t xml:space="preserve">s notas explicativas </w:t>
      </w:r>
      <w:r w:rsidR="00F36266" w:rsidRPr="00C843EB">
        <w:t>são parte integran</w:t>
      </w:r>
      <w:r w:rsidR="00F36266">
        <w:t>te das demonstrações contábeis.</w:t>
      </w:r>
    </w:p>
    <w:p w:rsidR="00B63A81" w:rsidRPr="00FD7B48" w:rsidRDefault="00B63A8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636"/>
        <w:gridCol w:w="214"/>
        <w:gridCol w:w="1940"/>
      </w:tblGrid>
      <w:tr w:rsidR="00285A84" w:rsidRPr="00796206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796206" w:rsidRDefault="00285A84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Demonstração do Va</w:t>
            </w:r>
            <w:r w:rsidR="00565C79" w:rsidRPr="00796206">
              <w:rPr>
                <w:b/>
                <w:bCs/>
                <w:color w:val="000000"/>
              </w:rPr>
              <w:t>lor Adicionado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796206" w:rsidRDefault="00285A84" w:rsidP="001465DD">
            <w:pPr>
              <w:jc w:val="right"/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3</w:t>
            </w:r>
            <w:r w:rsidR="001465DD">
              <w:rPr>
                <w:b/>
                <w:bCs/>
                <w:color w:val="000000"/>
              </w:rPr>
              <w:t>1</w:t>
            </w:r>
            <w:r w:rsidRPr="00796206">
              <w:rPr>
                <w:b/>
                <w:bCs/>
                <w:color w:val="000000"/>
              </w:rPr>
              <w:t>/</w:t>
            </w:r>
            <w:r w:rsidR="001465DD">
              <w:rPr>
                <w:b/>
                <w:bCs/>
                <w:color w:val="000000"/>
              </w:rPr>
              <w:t>12</w:t>
            </w:r>
            <w:r w:rsidRPr="00796206">
              <w:rPr>
                <w:b/>
                <w:bCs/>
                <w:color w:val="000000"/>
              </w:rPr>
              <w:t>/2019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796206" w:rsidRDefault="00285A84" w:rsidP="00C17F70">
            <w:pPr>
              <w:jc w:val="right"/>
              <w:rPr>
                <w:color w:val="00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796206" w:rsidRDefault="00285A84" w:rsidP="001465DD">
            <w:pPr>
              <w:jc w:val="right"/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3</w:t>
            </w:r>
            <w:r w:rsidR="001465DD">
              <w:rPr>
                <w:b/>
                <w:bCs/>
                <w:color w:val="000000"/>
              </w:rPr>
              <w:t>1</w:t>
            </w:r>
            <w:r w:rsidRPr="00796206">
              <w:rPr>
                <w:b/>
                <w:bCs/>
                <w:color w:val="000000"/>
              </w:rPr>
              <w:t>/</w:t>
            </w:r>
            <w:r w:rsidR="001465DD">
              <w:rPr>
                <w:b/>
                <w:bCs/>
                <w:color w:val="000000"/>
              </w:rPr>
              <w:t>12</w:t>
            </w:r>
            <w:r w:rsidRPr="00796206">
              <w:rPr>
                <w:b/>
                <w:bCs/>
                <w:color w:val="000000"/>
              </w:rPr>
              <w:t>/2018</w:t>
            </w:r>
          </w:p>
        </w:tc>
      </w:tr>
      <w:tr w:rsidR="00792763" w:rsidRPr="00796206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763" w:rsidRPr="00796206" w:rsidRDefault="00792763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763" w:rsidRPr="00796206" w:rsidRDefault="0079276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763" w:rsidRPr="00796206" w:rsidRDefault="00792763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763" w:rsidRPr="00796206" w:rsidRDefault="0079276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28D1" w:rsidRPr="00796206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796206" w:rsidRDefault="002628D1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Receitas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796206" w:rsidRDefault="002628D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628D1" w:rsidRPr="00796206" w:rsidRDefault="002628D1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796206" w:rsidRDefault="002628D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01702" w:rsidRPr="00796206" w:rsidTr="0041607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02" w:rsidRPr="00796206" w:rsidRDefault="00601702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Prestação de Serviços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01702" w:rsidRPr="00DE1404" w:rsidRDefault="00601702" w:rsidP="00601702">
            <w:pPr>
              <w:jc w:val="right"/>
            </w:pPr>
            <w:r w:rsidRPr="00DE1404">
              <w:t xml:space="preserve"> 243.622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02" w:rsidRPr="001465DD" w:rsidRDefault="00601702" w:rsidP="006D7B06">
            <w:pPr>
              <w:jc w:val="right"/>
              <w:rPr>
                <w:color w:val="FF0000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01702" w:rsidRPr="00DE08A1" w:rsidRDefault="00601702" w:rsidP="00DE08A1">
            <w:pPr>
              <w:jc w:val="right"/>
            </w:pPr>
            <w:r w:rsidRPr="00DE08A1">
              <w:t xml:space="preserve">                232.233 </w:t>
            </w:r>
          </w:p>
        </w:tc>
      </w:tr>
      <w:tr w:rsidR="00601702" w:rsidRPr="00796206" w:rsidTr="0041607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02" w:rsidRPr="00796206" w:rsidRDefault="00601702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Outras Receitas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1702" w:rsidRPr="00DE1404" w:rsidRDefault="00601702" w:rsidP="00601702">
            <w:pPr>
              <w:jc w:val="right"/>
            </w:pPr>
            <w:r w:rsidRPr="00DE1404">
              <w:t xml:space="preserve"> 10.496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702" w:rsidRPr="001465DD" w:rsidRDefault="00601702" w:rsidP="006D7B06">
            <w:pPr>
              <w:jc w:val="right"/>
              <w:rPr>
                <w:color w:val="FF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1702" w:rsidRPr="00DE08A1" w:rsidRDefault="00601702" w:rsidP="00DE08A1">
            <w:pPr>
              <w:jc w:val="right"/>
            </w:pPr>
            <w:r w:rsidRPr="00DE08A1">
              <w:t xml:space="preserve">                  10.552 </w:t>
            </w:r>
          </w:p>
        </w:tc>
      </w:tr>
      <w:tr w:rsidR="00601702" w:rsidRPr="00796206" w:rsidTr="0041607A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702" w:rsidRPr="00796206" w:rsidRDefault="00601702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Prov. Créd</w:t>
            </w:r>
            <w:r>
              <w:rPr>
                <w:color w:val="000000"/>
              </w:rPr>
              <w:t>.</w:t>
            </w:r>
            <w:r w:rsidRPr="00796206">
              <w:rPr>
                <w:color w:val="000000"/>
              </w:rPr>
              <w:t xml:space="preserve"> Liq</w:t>
            </w:r>
            <w:r>
              <w:rPr>
                <w:color w:val="000000"/>
              </w:rPr>
              <w:t>.</w:t>
            </w:r>
            <w:r w:rsidRPr="00796206">
              <w:rPr>
                <w:color w:val="000000"/>
              </w:rPr>
              <w:t xml:space="preserve"> Duv</w:t>
            </w:r>
            <w:r>
              <w:rPr>
                <w:color w:val="000000"/>
              </w:rPr>
              <w:t xml:space="preserve">. </w:t>
            </w:r>
            <w:r w:rsidRPr="00796206">
              <w:rPr>
                <w:color w:val="000000"/>
              </w:rPr>
              <w:t>- Reversão/Constituição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01702" w:rsidRDefault="00601702" w:rsidP="00601702">
            <w:pPr>
              <w:jc w:val="right"/>
            </w:pPr>
            <w:r>
              <w:t>(1.438)</w:t>
            </w:r>
            <w:r w:rsidRPr="00DE1404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01702" w:rsidRPr="001465DD" w:rsidRDefault="00601702" w:rsidP="006D7B06">
            <w:pPr>
              <w:jc w:val="right"/>
              <w:rPr>
                <w:color w:val="FF0000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01702" w:rsidRPr="00DE08A1" w:rsidRDefault="00601702" w:rsidP="00DE08A1">
            <w:pPr>
              <w:jc w:val="right"/>
            </w:pPr>
            <w:r w:rsidRPr="00DE08A1">
              <w:t xml:space="preserve">                   (1.035)</w:t>
            </w:r>
          </w:p>
        </w:tc>
      </w:tr>
      <w:tr w:rsidR="00601702" w:rsidRPr="00601702" w:rsidTr="00E54C15">
        <w:tc>
          <w:tcPr>
            <w:tcW w:w="2943" w:type="pct"/>
            <w:shd w:val="clear" w:color="auto" w:fill="auto"/>
            <w:noWrap/>
            <w:vAlign w:val="bottom"/>
          </w:tcPr>
          <w:p w:rsidR="0012132A" w:rsidRPr="00601702" w:rsidRDefault="0012132A" w:rsidP="00414B3C"/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132A" w:rsidRPr="00601702" w:rsidRDefault="0012132A" w:rsidP="00601702">
            <w:pPr>
              <w:jc w:val="right"/>
              <w:rPr>
                <w:b/>
              </w:rPr>
            </w:pPr>
            <w:r w:rsidRPr="00601702">
              <w:rPr>
                <w:b/>
              </w:rPr>
              <w:t xml:space="preserve">  </w:t>
            </w:r>
            <w:r w:rsidR="00601702" w:rsidRPr="00601702">
              <w:rPr>
                <w:b/>
              </w:rPr>
              <w:t>252</w:t>
            </w:r>
            <w:r w:rsidRPr="00601702">
              <w:rPr>
                <w:b/>
              </w:rPr>
              <w:t>.</w:t>
            </w:r>
            <w:r w:rsidR="00601702" w:rsidRPr="00601702">
              <w:rPr>
                <w:b/>
              </w:rPr>
              <w:t>680</w:t>
            </w:r>
            <w:r w:rsidRPr="00601702">
              <w:rPr>
                <w:b/>
              </w:rPr>
              <w:t xml:space="preserve"> </w:t>
            </w: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12132A" w:rsidRPr="00601702" w:rsidRDefault="0012132A" w:rsidP="006D7B0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132A" w:rsidRPr="00601702" w:rsidRDefault="0012132A" w:rsidP="006D7B06">
            <w:pPr>
              <w:jc w:val="right"/>
              <w:rPr>
                <w:b/>
              </w:rPr>
            </w:pPr>
            <w:r w:rsidRPr="00601702">
              <w:rPr>
                <w:b/>
              </w:rPr>
              <w:t xml:space="preserve">       </w:t>
            </w:r>
            <w:r w:rsidR="00DE08A1" w:rsidRPr="00601702">
              <w:rPr>
                <w:b/>
              </w:rPr>
              <w:t>241.750</w:t>
            </w:r>
          </w:p>
        </w:tc>
      </w:tr>
      <w:tr w:rsidR="00414B3C" w:rsidRPr="00796206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146"/>
            </w:tblGrid>
            <w:tr w:rsidR="00414B3C" w:rsidRPr="00796206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B3C" w:rsidRPr="00796206" w:rsidRDefault="00414B3C" w:rsidP="00414B3C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B3C" w:rsidRPr="00796206" w:rsidRDefault="00414B3C" w:rsidP="00414B3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414B3C" w:rsidRPr="00796206" w:rsidRDefault="00414B3C" w:rsidP="00285A84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14B3C" w:rsidRPr="001465DD" w:rsidRDefault="00414B3C" w:rsidP="006D7B06">
            <w:pPr>
              <w:jc w:val="right"/>
              <w:rPr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14B3C" w:rsidRPr="001465DD" w:rsidRDefault="00414B3C" w:rsidP="006D7B06">
            <w:pPr>
              <w:jc w:val="right"/>
              <w:rPr>
                <w:color w:val="FF000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14B3C" w:rsidRPr="00DE08A1" w:rsidRDefault="00414B3C" w:rsidP="006D7B06">
            <w:pPr>
              <w:jc w:val="right"/>
            </w:pPr>
          </w:p>
        </w:tc>
      </w:tr>
      <w:tr w:rsidR="002628D1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796206" w:rsidRDefault="002628D1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Insumos Adquiridos de Terceiros (c/ICMS e IPI)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1465DD" w:rsidRDefault="002628D1" w:rsidP="006D7B06">
            <w:pPr>
              <w:jc w:val="right"/>
              <w:rPr>
                <w:b/>
                <w:bCs/>
                <w:color w:val="FF0000"/>
              </w:rPr>
            </w:pPr>
            <w:r w:rsidRPr="001465DD">
              <w:rPr>
                <w:b/>
                <w:bCs/>
                <w:color w:val="FF0000"/>
              </w:rPr>
              <w:t xml:space="preserve">        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1465DD" w:rsidRDefault="002628D1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DE08A1" w:rsidRDefault="002628D1" w:rsidP="006D7B06">
            <w:pPr>
              <w:jc w:val="right"/>
              <w:rPr>
                <w:b/>
                <w:bCs/>
              </w:rPr>
            </w:pPr>
            <w:r w:rsidRPr="00DE08A1">
              <w:rPr>
                <w:b/>
                <w:bCs/>
              </w:rPr>
              <w:t xml:space="preserve">        </w:t>
            </w:r>
          </w:p>
        </w:tc>
      </w:tr>
      <w:tr w:rsidR="00D87DC0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C0" w:rsidRPr="00796206" w:rsidRDefault="00D87DC0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 xml:space="preserve"> Custos dos Serviços Prestados (Consumo)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DC0" w:rsidRPr="000C0C05" w:rsidRDefault="00D87DC0" w:rsidP="00D87DC0">
            <w:pPr>
              <w:jc w:val="right"/>
            </w:pPr>
            <w:r w:rsidRPr="000C0C05">
              <w:t xml:space="preserve"> </w:t>
            </w:r>
            <w:r w:rsidR="00F91AAD">
              <w:t>(</w:t>
            </w:r>
            <w:r w:rsidRPr="000C0C05">
              <w:t>151.001</w:t>
            </w:r>
            <w:r w:rsidR="00F91AAD">
              <w:t>)</w:t>
            </w:r>
            <w:r w:rsidRPr="000C0C05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DC0" w:rsidRPr="001465DD" w:rsidRDefault="00D87DC0" w:rsidP="006D7B06">
            <w:pPr>
              <w:jc w:val="right"/>
              <w:rPr>
                <w:color w:val="FF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DC0" w:rsidRPr="00DE08A1" w:rsidRDefault="00D87DC0" w:rsidP="00DE08A1">
            <w:pPr>
              <w:jc w:val="right"/>
            </w:pPr>
            <w:r w:rsidRPr="00DE08A1">
              <w:t xml:space="preserve">              </w:t>
            </w:r>
            <w:r w:rsidR="00F91AAD">
              <w:t>(</w:t>
            </w:r>
            <w:r w:rsidRPr="00DE08A1">
              <w:t>136.809</w:t>
            </w:r>
            <w:r w:rsidR="00F91AAD">
              <w:t>)</w:t>
            </w:r>
          </w:p>
        </w:tc>
      </w:tr>
      <w:tr w:rsidR="00D87DC0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C0" w:rsidRPr="00796206" w:rsidRDefault="00D87DC0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 xml:space="preserve"> Serviços de Terceiros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DC0" w:rsidRPr="000C0C05" w:rsidRDefault="00D87DC0" w:rsidP="00D87DC0">
            <w:pPr>
              <w:jc w:val="right"/>
            </w:pPr>
            <w:r w:rsidRPr="000C0C05">
              <w:t xml:space="preserve"> </w:t>
            </w:r>
            <w:r w:rsidR="00F91AAD">
              <w:t>(</w:t>
            </w:r>
            <w:r w:rsidRPr="000C0C05">
              <w:t>151.157</w:t>
            </w:r>
            <w:r w:rsidR="00F91AAD">
              <w:t>)</w:t>
            </w:r>
            <w:r w:rsidRPr="000C0C05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DC0" w:rsidRPr="001465DD" w:rsidRDefault="00D87DC0" w:rsidP="006D7B06">
            <w:pPr>
              <w:jc w:val="right"/>
              <w:rPr>
                <w:color w:val="FF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7DC0" w:rsidRPr="00DE08A1" w:rsidRDefault="00F91AAD" w:rsidP="00DE08A1">
            <w:pPr>
              <w:jc w:val="right"/>
            </w:pPr>
            <w:r>
              <w:t xml:space="preserve">              (</w:t>
            </w:r>
            <w:r w:rsidR="00D87DC0" w:rsidRPr="00DE08A1">
              <w:t>140.699</w:t>
            </w:r>
            <w:r>
              <w:t>)</w:t>
            </w:r>
          </w:p>
        </w:tc>
      </w:tr>
      <w:tr w:rsidR="00D87DC0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DC0" w:rsidRPr="00796206" w:rsidRDefault="00D87DC0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 xml:space="preserve"> Perda/Recuperação de Valores Ativos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87DC0" w:rsidRDefault="00D87DC0" w:rsidP="00F91AAD">
            <w:pPr>
              <w:jc w:val="right"/>
            </w:pPr>
            <w:r w:rsidRPr="000C0C05">
              <w:t xml:space="preserve"> </w:t>
            </w:r>
            <w:r w:rsidR="00F91AAD">
              <w:t>(</w:t>
            </w:r>
            <w:r w:rsidRPr="000C0C05">
              <w:t>853</w:t>
            </w:r>
            <w:r w:rsidR="00F91AAD">
              <w:t>)</w:t>
            </w:r>
            <w:r w:rsidRPr="000C0C05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87DC0" w:rsidRPr="001465DD" w:rsidRDefault="00D87DC0" w:rsidP="006D7B06">
            <w:pPr>
              <w:jc w:val="right"/>
              <w:rPr>
                <w:color w:val="FF0000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87DC0" w:rsidRPr="00DE08A1" w:rsidRDefault="00D87DC0" w:rsidP="00DE08A1">
            <w:pPr>
              <w:jc w:val="right"/>
            </w:pPr>
            <w:r w:rsidRPr="00DE08A1">
              <w:t xml:space="preserve">                   </w:t>
            </w:r>
            <w:r w:rsidR="00F91AAD">
              <w:t>(</w:t>
            </w:r>
            <w:r w:rsidRPr="00DE08A1">
              <w:t>1.765</w:t>
            </w:r>
            <w:r w:rsidR="00F91AAD">
              <w:t>)</w:t>
            </w:r>
          </w:p>
        </w:tc>
      </w:tr>
      <w:tr w:rsidR="00D87DC0" w:rsidRPr="00D87DC0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8A1" w:rsidRPr="00D87DC0" w:rsidRDefault="00DE08A1" w:rsidP="00796206">
            <w:pPr>
              <w:ind w:firstLineChars="200" w:firstLine="400"/>
              <w:rPr>
                <w:b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E08A1" w:rsidRPr="00D87DC0" w:rsidRDefault="00DE08A1" w:rsidP="00D87DC0">
            <w:pPr>
              <w:jc w:val="right"/>
              <w:rPr>
                <w:b/>
              </w:rPr>
            </w:pPr>
            <w:r w:rsidRPr="00D87DC0">
              <w:rPr>
                <w:b/>
              </w:rPr>
              <w:t xml:space="preserve"> </w:t>
            </w:r>
            <w:r w:rsidR="00F91AAD">
              <w:rPr>
                <w:b/>
              </w:rPr>
              <w:t>(</w:t>
            </w:r>
            <w:r w:rsidR="00D87DC0" w:rsidRPr="00D87DC0">
              <w:rPr>
                <w:b/>
              </w:rPr>
              <w:t>303.011</w:t>
            </w:r>
            <w:r w:rsidR="00F91AAD">
              <w:rPr>
                <w:b/>
              </w:rPr>
              <w:t>)</w:t>
            </w:r>
            <w:r w:rsidRPr="00D87DC0">
              <w:rPr>
                <w:b/>
              </w:rPr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E08A1" w:rsidRPr="00D87DC0" w:rsidRDefault="00DE08A1" w:rsidP="006D7B0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E08A1" w:rsidRPr="00D87DC0" w:rsidRDefault="00F91AAD" w:rsidP="00DE08A1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DE08A1" w:rsidRPr="00D87DC0">
              <w:rPr>
                <w:b/>
              </w:rPr>
              <w:t>279.273</w:t>
            </w:r>
            <w:r>
              <w:rPr>
                <w:b/>
              </w:rPr>
              <w:t>)</w:t>
            </w:r>
          </w:p>
        </w:tc>
      </w:tr>
      <w:tr w:rsidR="005C73B0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3B0" w:rsidRPr="00796206" w:rsidRDefault="005C73B0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Pr="001465DD" w:rsidRDefault="005C73B0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C73B0" w:rsidRPr="001465DD" w:rsidRDefault="005C73B0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Pr="001465DD" w:rsidRDefault="005C73B0" w:rsidP="006D7B06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D87DC0" w:rsidRPr="00D87DC0" w:rsidTr="00E54C15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132A" w:rsidRPr="00D87DC0" w:rsidRDefault="0012132A" w:rsidP="00285A84">
            <w:pPr>
              <w:rPr>
                <w:b/>
                <w:bCs/>
              </w:rPr>
            </w:pPr>
            <w:r w:rsidRPr="00D87DC0">
              <w:rPr>
                <w:b/>
                <w:bCs/>
              </w:rPr>
              <w:t xml:space="preserve"> Valor Adicionado Bruto </w:t>
            </w:r>
          </w:p>
        </w:tc>
        <w:tc>
          <w:tcPr>
            <w:tcW w:w="888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2132A" w:rsidRPr="00D87DC0" w:rsidRDefault="00796206" w:rsidP="00D87DC0">
            <w:pPr>
              <w:jc w:val="right"/>
              <w:rPr>
                <w:b/>
              </w:rPr>
            </w:pPr>
            <w:r w:rsidRPr="00D87DC0">
              <w:rPr>
                <w:b/>
              </w:rPr>
              <w:t>(</w:t>
            </w:r>
            <w:r w:rsidR="00D87DC0" w:rsidRPr="00D87DC0">
              <w:rPr>
                <w:b/>
              </w:rPr>
              <w:t>50.331</w:t>
            </w:r>
            <w:r w:rsidRPr="00D87DC0">
              <w:rPr>
                <w:b/>
              </w:rPr>
              <w:t>)</w:t>
            </w:r>
            <w:r w:rsidR="0012132A" w:rsidRPr="00D87DC0">
              <w:rPr>
                <w:b/>
              </w:rPr>
              <w:t xml:space="preserve"> 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2A" w:rsidRPr="00D87DC0" w:rsidRDefault="0012132A" w:rsidP="006D7B06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2132A" w:rsidRPr="00D87DC0" w:rsidRDefault="00796206" w:rsidP="00DE08A1">
            <w:pPr>
              <w:jc w:val="right"/>
              <w:rPr>
                <w:b/>
              </w:rPr>
            </w:pPr>
            <w:r w:rsidRPr="00D87DC0">
              <w:rPr>
                <w:b/>
              </w:rPr>
              <w:t>(</w:t>
            </w:r>
            <w:r w:rsidR="00DE08A1" w:rsidRPr="00D87DC0">
              <w:rPr>
                <w:b/>
              </w:rPr>
              <w:t>3</w:t>
            </w:r>
            <w:r w:rsidR="0012132A" w:rsidRPr="00D87DC0">
              <w:rPr>
                <w:b/>
              </w:rPr>
              <w:t>7.</w:t>
            </w:r>
            <w:r w:rsidR="00DE08A1" w:rsidRPr="00D87DC0">
              <w:rPr>
                <w:b/>
              </w:rPr>
              <w:t>523</w:t>
            </w:r>
            <w:r w:rsidRPr="00D87DC0">
              <w:rPr>
                <w:b/>
              </w:rPr>
              <w:t>)</w:t>
            </w:r>
            <w:r w:rsidR="0012132A" w:rsidRPr="00D87DC0">
              <w:rPr>
                <w:b/>
              </w:rPr>
              <w:t xml:space="preserve"> </w:t>
            </w:r>
          </w:p>
        </w:tc>
      </w:tr>
      <w:tr w:rsidR="005C73B0" w:rsidRPr="00796206" w:rsidTr="00607C4E">
        <w:trPr>
          <w:trHeight w:val="74"/>
        </w:trPr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3B0" w:rsidRPr="00796206" w:rsidRDefault="005C73B0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Pr="001465DD" w:rsidRDefault="005C73B0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C73B0" w:rsidRPr="001465DD" w:rsidRDefault="005C73B0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Pr="00DE08A1" w:rsidRDefault="005C73B0" w:rsidP="006D7B06">
            <w:pPr>
              <w:jc w:val="right"/>
              <w:rPr>
                <w:b/>
                <w:bCs/>
              </w:rPr>
            </w:pPr>
          </w:p>
        </w:tc>
      </w:tr>
      <w:tr w:rsidR="00D87DC0" w:rsidRPr="00D87DC0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2A" w:rsidRPr="00D87DC0" w:rsidRDefault="0012132A" w:rsidP="00285A84">
            <w:pPr>
              <w:ind w:firstLineChars="200" w:firstLine="400"/>
            </w:pPr>
            <w:r w:rsidRPr="00D87DC0">
              <w:t>Despesas com Depreciação/Amortização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2132A" w:rsidRPr="00D87DC0" w:rsidRDefault="00F91AAD" w:rsidP="00F91AAD">
            <w:pPr>
              <w:jc w:val="right"/>
            </w:pPr>
            <w:r>
              <w:t>(</w:t>
            </w:r>
            <w:r w:rsidR="00D87DC0" w:rsidRPr="00D87DC0">
              <w:t>23</w:t>
            </w:r>
            <w:r w:rsidR="0012132A" w:rsidRPr="00D87DC0">
              <w:t>.</w:t>
            </w:r>
            <w:r w:rsidR="00D87DC0" w:rsidRPr="00D87DC0">
              <w:t>550</w:t>
            </w:r>
            <w:r>
              <w:t>)</w:t>
            </w:r>
            <w:r w:rsidR="0012132A" w:rsidRPr="00D87DC0">
              <w:t xml:space="preserve"> 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2132A" w:rsidRPr="00D87DC0" w:rsidRDefault="0012132A" w:rsidP="006D7B06">
            <w:pPr>
              <w:jc w:val="right"/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2132A" w:rsidRPr="00D87DC0" w:rsidRDefault="0012132A" w:rsidP="00DE08A1">
            <w:pPr>
              <w:jc w:val="right"/>
            </w:pPr>
            <w:r w:rsidRPr="00D87DC0">
              <w:t xml:space="preserve"> </w:t>
            </w:r>
            <w:r w:rsidR="00F91AAD">
              <w:t>(</w:t>
            </w:r>
            <w:r w:rsidR="00DE08A1" w:rsidRPr="00D87DC0">
              <w:t>22.430</w:t>
            </w:r>
            <w:r w:rsidR="00F91AAD">
              <w:t>)</w:t>
            </w:r>
            <w:r w:rsidRPr="00D87DC0">
              <w:t xml:space="preserve"> </w:t>
            </w:r>
          </w:p>
        </w:tc>
      </w:tr>
      <w:tr w:rsidR="005C73B0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3B0" w:rsidRPr="00796206" w:rsidRDefault="005C73B0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Pr="001465DD" w:rsidRDefault="005C73B0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C73B0" w:rsidRPr="001465DD" w:rsidRDefault="005C73B0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Pr="00DE08A1" w:rsidRDefault="005C73B0" w:rsidP="006D7B06">
            <w:pPr>
              <w:jc w:val="right"/>
              <w:rPr>
                <w:b/>
                <w:bCs/>
              </w:rPr>
            </w:pPr>
          </w:p>
        </w:tc>
      </w:tr>
      <w:tr w:rsidR="00D87DC0" w:rsidRPr="00D87DC0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Pr="00D87DC0" w:rsidRDefault="003D7FC3" w:rsidP="00285A84">
            <w:pPr>
              <w:rPr>
                <w:b/>
                <w:bCs/>
              </w:rPr>
            </w:pPr>
            <w:r w:rsidRPr="00D87DC0">
              <w:rPr>
                <w:b/>
                <w:bCs/>
              </w:rPr>
              <w:t>Valor Adicionado Líq Produzido p/ Entidade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D87DC0" w:rsidRDefault="003D7FC3" w:rsidP="00D87DC0">
            <w:pPr>
              <w:jc w:val="right"/>
              <w:rPr>
                <w:b/>
              </w:rPr>
            </w:pPr>
            <w:r w:rsidRPr="00D87DC0">
              <w:rPr>
                <w:b/>
              </w:rPr>
              <w:t xml:space="preserve">          (</w:t>
            </w:r>
            <w:r w:rsidR="00D87DC0" w:rsidRPr="00D87DC0">
              <w:rPr>
                <w:b/>
              </w:rPr>
              <w:t>73</w:t>
            </w:r>
            <w:r w:rsidRPr="00D87DC0">
              <w:rPr>
                <w:b/>
              </w:rPr>
              <w:t>.</w:t>
            </w:r>
            <w:r w:rsidR="00D87DC0" w:rsidRPr="00D87DC0">
              <w:rPr>
                <w:b/>
              </w:rPr>
              <w:t>881</w:t>
            </w:r>
            <w:r w:rsidRPr="00D87DC0"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Pr="00D87DC0" w:rsidRDefault="003D7FC3">
            <w:pPr>
              <w:rPr>
                <w:b/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D87DC0" w:rsidRDefault="003D7FC3" w:rsidP="00DE08A1">
            <w:pPr>
              <w:jc w:val="right"/>
              <w:rPr>
                <w:b/>
              </w:rPr>
            </w:pPr>
            <w:r w:rsidRPr="00D87DC0">
              <w:rPr>
                <w:b/>
              </w:rPr>
              <w:t xml:space="preserve">          (</w:t>
            </w:r>
            <w:r w:rsidR="00DE08A1" w:rsidRPr="00D87DC0">
              <w:rPr>
                <w:b/>
              </w:rPr>
              <w:t>59</w:t>
            </w:r>
            <w:r w:rsidRPr="00D87DC0">
              <w:rPr>
                <w:b/>
              </w:rPr>
              <w:t>.</w:t>
            </w:r>
            <w:r w:rsidR="00DE08A1" w:rsidRPr="00D87DC0">
              <w:rPr>
                <w:b/>
              </w:rPr>
              <w:t>953</w:t>
            </w:r>
            <w:r w:rsidRPr="00D87DC0">
              <w:rPr>
                <w:b/>
              </w:rPr>
              <w:t>)</w:t>
            </w:r>
          </w:p>
        </w:tc>
      </w:tr>
      <w:tr w:rsidR="003D7FC3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FC3" w:rsidRPr="00796206" w:rsidRDefault="003D7FC3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3D7FC3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Pr="00796206" w:rsidRDefault="003D7FC3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Valor Adicionado Recebido em Transferências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391465" w:rsidRPr="00796206" w:rsidTr="001545B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65" w:rsidRPr="00796206" w:rsidRDefault="00391465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Receitas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65" w:rsidRPr="00391465" w:rsidRDefault="00391465">
            <w:pPr>
              <w:jc w:val="right"/>
            </w:pPr>
            <w:r w:rsidRPr="00391465">
              <w:t xml:space="preserve">2.524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465" w:rsidRPr="001465DD" w:rsidRDefault="0039146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465" w:rsidRPr="00E54C15" w:rsidRDefault="00391465" w:rsidP="00E54C15">
            <w:pPr>
              <w:jc w:val="right"/>
            </w:pPr>
            <w:r w:rsidRPr="00E54C15">
              <w:t xml:space="preserve">2.712 </w:t>
            </w:r>
          </w:p>
        </w:tc>
      </w:tr>
      <w:tr w:rsidR="00391465" w:rsidRPr="00796206" w:rsidTr="001545B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65" w:rsidRPr="00796206" w:rsidRDefault="00391465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Repasses Recebidos (-) Subvenções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65" w:rsidRPr="00391465" w:rsidRDefault="00391465">
            <w:pPr>
              <w:jc w:val="right"/>
            </w:pPr>
            <w:r w:rsidRPr="00391465">
              <w:t xml:space="preserve">1.315.943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465" w:rsidRPr="001465DD" w:rsidRDefault="0039146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465" w:rsidRPr="00E54C15" w:rsidRDefault="00391465" w:rsidP="00E54C15">
            <w:pPr>
              <w:jc w:val="right"/>
            </w:pPr>
            <w:r w:rsidRPr="00E54C15">
              <w:t xml:space="preserve">                    1.135.825 </w:t>
            </w:r>
          </w:p>
        </w:tc>
      </w:tr>
      <w:tr w:rsidR="00391465" w:rsidRPr="00796206" w:rsidTr="001545B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65" w:rsidRPr="00796206" w:rsidRDefault="00391465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Repasses Concedidos/Diferido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65" w:rsidRPr="00391465" w:rsidRDefault="00391465">
            <w:pPr>
              <w:jc w:val="right"/>
            </w:pPr>
            <w:r w:rsidRPr="00391465">
              <w:t>(419)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465" w:rsidRPr="001465DD" w:rsidRDefault="0039146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465" w:rsidRPr="00E54C15" w:rsidRDefault="00391465" w:rsidP="00E54C15">
            <w:pPr>
              <w:jc w:val="right"/>
            </w:pPr>
            <w:r w:rsidRPr="00E54C15">
              <w:t xml:space="preserve">             (474) </w:t>
            </w:r>
          </w:p>
        </w:tc>
      </w:tr>
      <w:tr w:rsidR="00391465" w:rsidRPr="00796206" w:rsidTr="001545B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65" w:rsidRPr="00796206" w:rsidRDefault="00391465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Receitas de Diferido (Reversão de Subvenções)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65" w:rsidRPr="00391465" w:rsidRDefault="00391465">
            <w:pPr>
              <w:jc w:val="right"/>
            </w:pPr>
            <w:r w:rsidRPr="00391465">
              <w:t>(326)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465" w:rsidRPr="001465DD" w:rsidRDefault="0039146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1465" w:rsidRPr="00E54C15" w:rsidRDefault="00391465" w:rsidP="00E54C15">
            <w:pPr>
              <w:jc w:val="right"/>
            </w:pPr>
            <w:r w:rsidRPr="00E54C15">
              <w:t xml:space="preserve">                      (2.551)</w:t>
            </w:r>
          </w:p>
        </w:tc>
      </w:tr>
      <w:tr w:rsidR="00391465" w:rsidRPr="00796206" w:rsidTr="001545B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465" w:rsidRPr="00796206" w:rsidRDefault="00391465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Receitas de Alugueis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465" w:rsidRPr="00391465" w:rsidRDefault="00391465">
            <w:pPr>
              <w:jc w:val="right"/>
            </w:pPr>
            <w:r w:rsidRPr="00391465">
              <w:t xml:space="preserve">3.874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91465" w:rsidRPr="001465DD" w:rsidRDefault="0039146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91465" w:rsidRPr="00E54C15" w:rsidRDefault="00391465" w:rsidP="00E54C15">
            <w:pPr>
              <w:jc w:val="right"/>
            </w:pPr>
            <w:r w:rsidRPr="00E54C15">
              <w:t xml:space="preserve">                   3.627</w:t>
            </w:r>
          </w:p>
        </w:tc>
      </w:tr>
      <w:tr w:rsidR="00D87DC0" w:rsidRPr="00D87DC0" w:rsidTr="00E54C15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D7FC3" w:rsidRPr="00D87DC0" w:rsidRDefault="003D7FC3" w:rsidP="00285A84">
            <w:pPr>
              <w:ind w:firstLineChars="200" w:firstLine="400"/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7FC3" w:rsidRPr="00782CDE" w:rsidRDefault="003D7FC3" w:rsidP="00D87DC0">
            <w:pPr>
              <w:jc w:val="right"/>
              <w:rPr>
                <w:b/>
              </w:rPr>
            </w:pPr>
            <w:r w:rsidRPr="00782CDE">
              <w:rPr>
                <w:b/>
              </w:rPr>
              <w:t xml:space="preserve">         </w:t>
            </w:r>
            <w:r w:rsidR="00D87DC0" w:rsidRPr="00782CDE">
              <w:rPr>
                <w:b/>
              </w:rPr>
              <w:t>1.321</w:t>
            </w:r>
            <w:r w:rsidRPr="00782CDE">
              <w:rPr>
                <w:b/>
              </w:rPr>
              <w:t>.</w:t>
            </w:r>
            <w:r w:rsidR="00D87DC0" w:rsidRPr="00782CDE">
              <w:rPr>
                <w:b/>
              </w:rPr>
              <w:t>596</w:t>
            </w:r>
            <w:r w:rsidRPr="00782CDE">
              <w:rPr>
                <w:b/>
              </w:rPr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782CDE" w:rsidRDefault="003D7FC3">
            <w:pPr>
              <w:jc w:val="right"/>
              <w:rPr>
                <w:b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FC3" w:rsidRPr="00782CDE" w:rsidRDefault="003D7FC3" w:rsidP="00E54C15">
            <w:pPr>
              <w:jc w:val="right"/>
              <w:rPr>
                <w:b/>
              </w:rPr>
            </w:pPr>
            <w:r w:rsidRPr="00782CDE">
              <w:rPr>
                <w:b/>
              </w:rPr>
              <w:t xml:space="preserve">         </w:t>
            </w:r>
            <w:r w:rsidR="00E54C15" w:rsidRPr="00782CDE">
              <w:rPr>
                <w:b/>
              </w:rPr>
              <w:t>1.139.139</w:t>
            </w:r>
            <w:r w:rsidRPr="00782CDE">
              <w:rPr>
                <w:b/>
              </w:rPr>
              <w:t xml:space="preserve"> </w:t>
            </w:r>
          </w:p>
        </w:tc>
      </w:tr>
      <w:tr w:rsidR="003D7FC3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FC3" w:rsidRPr="00796206" w:rsidRDefault="003D7FC3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E54C15" w:rsidRDefault="003D7FC3">
            <w:pPr>
              <w:jc w:val="right"/>
              <w:rPr>
                <w:b/>
                <w:bCs/>
              </w:rPr>
            </w:pPr>
          </w:p>
        </w:tc>
      </w:tr>
      <w:tr w:rsidR="00D87DC0" w:rsidRPr="00D87DC0" w:rsidTr="00E54C15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7FC3" w:rsidRPr="00D87DC0" w:rsidRDefault="003D7FC3" w:rsidP="00285A84">
            <w:pPr>
              <w:rPr>
                <w:b/>
                <w:bCs/>
              </w:rPr>
            </w:pPr>
            <w:r w:rsidRPr="00D87DC0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888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D87DC0" w:rsidRDefault="003D7FC3" w:rsidP="00D87DC0">
            <w:pPr>
              <w:jc w:val="right"/>
              <w:rPr>
                <w:b/>
                <w:bCs/>
              </w:rPr>
            </w:pPr>
            <w:r w:rsidRPr="00D87DC0">
              <w:rPr>
                <w:b/>
                <w:bCs/>
              </w:rPr>
              <w:t xml:space="preserve">        </w:t>
            </w:r>
            <w:r w:rsidR="00D87DC0" w:rsidRPr="00D87DC0">
              <w:rPr>
                <w:b/>
                <w:bCs/>
              </w:rPr>
              <w:t>1.247.715</w:t>
            </w:r>
            <w:r w:rsidRPr="00D87DC0">
              <w:rPr>
                <w:b/>
                <w:bCs/>
              </w:rPr>
              <w:t xml:space="preserve"> 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D7FC3" w:rsidRPr="00D87DC0" w:rsidRDefault="003D7FC3">
            <w:pPr>
              <w:rPr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FC3" w:rsidRPr="00D87DC0" w:rsidRDefault="003D7FC3">
            <w:pPr>
              <w:jc w:val="right"/>
              <w:rPr>
                <w:b/>
                <w:bCs/>
              </w:rPr>
            </w:pPr>
            <w:r w:rsidRPr="00D87DC0">
              <w:rPr>
                <w:b/>
                <w:bCs/>
              </w:rPr>
              <w:t xml:space="preserve">        </w:t>
            </w:r>
            <w:r w:rsidR="00E54C15" w:rsidRPr="00D87DC0">
              <w:rPr>
                <w:b/>
                <w:bCs/>
              </w:rPr>
              <w:t xml:space="preserve">           1.079.186</w:t>
            </w:r>
          </w:p>
        </w:tc>
      </w:tr>
      <w:tr w:rsidR="002C40A0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0A0" w:rsidRPr="00796206" w:rsidRDefault="002C40A0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1465DD" w:rsidRDefault="002C40A0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1465DD" w:rsidRDefault="002C40A0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1465DD" w:rsidRDefault="002C40A0" w:rsidP="006D7B06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2C40A0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796206" w:rsidRDefault="002C40A0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Distribuição do Valor Adicionado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1465DD" w:rsidRDefault="002C40A0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1465DD" w:rsidRDefault="002C40A0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1465DD" w:rsidRDefault="002C40A0" w:rsidP="006D7B06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2C40A0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796206" w:rsidRDefault="00AC3DB8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</w:t>
            </w:r>
            <w:r w:rsidR="002C40A0" w:rsidRPr="00796206">
              <w:rPr>
                <w:b/>
                <w:bCs/>
                <w:color w:val="000000"/>
              </w:rPr>
              <w:t>Pessoal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1465DD" w:rsidRDefault="002C40A0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1465DD" w:rsidRDefault="002C40A0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1465DD" w:rsidRDefault="002C40A0" w:rsidP="006D7B06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9E4D3A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3A" w:rsidRPr="00796206" w:rsidRDefault="009E4D3A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Remuneração Direta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D3A" w:rsidRPr="00B04475" w:rsidRDefault="009E4D3A" w:rsidP="009E4D3A">
            <w:pPr>
              <w:jc w:val="right"/>
            </w:pPr>
            <w:r w:rsidRPr="00B04475">
              <w:t xml:space="preserve"> 893.916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D3A" w:rsidRPr="001465DD" w:rsidRDefault="009E4D3A" w:rsidP="006D7B06">
            <w:pPr>
              <w:jc w:val="right"/>
              <w:rPr>
                <w:color w:val="FF0000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D3A" w:rsidRPr="00925007" w:rsidRDefault="009E4D3A" w:rsidP="00E54C15">
            <w:pPr>
              <w:jc w:val="right"/>
            </w:pPr>
            <w:r w:rsidRPr="00925007">
              <w:t>736.919</w:t>
            </w:r>
          </w:p>
        </w:tc>
      </w:tr>
      <w:tr w:rsidR="009E4D3A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3A" w:rsidRPr="00796206" w:rsidRDefault="009E4D3A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Benefícios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D3A" w:rsidRPr="00B04475" w:rsidRDefault="009E4D3A" w:rsidP="00C622A0">
            <w:pPr>
              <w:jc w:val="right"/>
            </w:pPr>
            <w:r w:rsidRPr="00B04475">
              <w:t xml:space="preserve"> 80.51</w:t>
            </w:r>
            <w:r w:rsidR="00C622A0">
              <w:t>9</w:t>
            </w:r>
            <w:r w:rsidRPr="00B04475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D3A" w:rsidRPr="001465DD" w:rsidRDefault="009E4D3A" w:rsidP="006D7B06">
            <w:pPr>
              <w:jc w:val="right"/>
              <w:rPr>
                <w:color w:val="FF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D3A" w:rsidRPr="00925007" w:rsidRDefault="009E4D3A" w:rsidP="00E54C15">
            <w:pPr>
              <w:jc w:val="right"/>
            </w:pPr>
            <w:r w:rsidRPr="00925007">
              <w:t>76.731</w:t>
            </w:r>
          </w:p>
        </w:tc>
      </w:tr>
      <w:tr w:rsidR="009E4D3A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D3A" w:rsidRPr="00796206" w:rsidRDefault="009E4D3A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FGTS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4D3A" w:rsidRDefault="009E4D3A" w:rsidP="009E4D3A">
            <w:pPr>
              <w:jc w:val="right"/>
            </w:pPr>
            <w:r w:rsidRPr="00B04475">
              <w:t xml:space="preserve"> 64.071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4D3A" w:rsidRPr="001465DD" w:rsidRDefault="009E4D3A" w:rsidP="006D7B06">
            <w:pPr>
              <w:jc w:val="right"/>
              <w:rPr>
                <w:color w:val="FF0000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9E4D3A" w:rsidRPr="00925007" w:rsidRDefault="009E4D3A" w:rsidP="00E54C15">
            <w:pPr>
              <w:jc w:val="right"/>
            </w:pPr>
            <w:r w:rsidRPr="00925007">
              <w:t>57.466</w:t>
            </w:r>
          </w:p>
        </w:tc>
      </w:tr>
      <w:tr w:rsidR="00E54C15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15" w:rsidRPr="00796206" w:rsidRDefault="00E54C15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Impostos, Taxas e Contribuições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54C15" w:rsidRPr="001465DD" w:rsidRDefault="00E54C15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54C15" w:rsidRPr="001465DD" w:rsidRDefault="00E54C15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</w:tcPr>
          <w:p w:rsidR="00E54C15" w:rsidRPr="00925007" w:rsidRDefault="00E54C15" w:rsidP="00E54C15">
            <w:pPr>
              <w:jc w:val="right"/>
            </w:pPr>
            <w:r w:rsidRPr="00925007">
              <w:t xml:space="preserve"> </w:t>
            </w:r>
          </w:p>
        </w:tc>
      </w:tr>
      <w:tr w:rsidR="009E4D3A" w:rsidRPr="009E4D3A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15" w:rsidRPr="009E4D3A" w:rsidRDefault="00E54C15" w:rsidP="00285A84">
            <w:pPr>
              <w:rPr>
                <w:bCs/>
              </w:rPr>
            </w:pPr>
            <w:r w:rsidRPr="009E4D3A">
              <w:rPr>
                <w:bCs/>
              </w:rPr>
              <w:t xml:space="preserve">        Federais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54C15" w:rsidRPr="009E4D3A" w:rsidRDefault="009E4D3A" w:rsidP="00C622A0">
            <w:pPr>
              <w:jc w:val="right"/>
            </w:pPr>
            <w:r w:rsidRPr="009E4D3A">
              <w:t>219</w:t>
            </w:r>
            <w:r w:rsidR="00E54C15" w:rsidRPr="009E4D3A">
              <w:t>.</w:t>
            </w:r>
            <w:r w:rsidRPr="009E4D3A">
              <w:t>8</w:t>
            </w:r>
            <w:r w:rsidR="00C622A0">
              <w:t>30</w:t>
            </w:r>
            <w:r w:rsidR="00E54C15" w:rsidRPr="009E4D3A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54C15" w:rsidRPr="009E4D3A" w:rsidRDefault="00E54C15" w:rsidP="006D7B06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54C15" w:rsidRPr="009E4D3A" w:rsidRDefault="00E54C15" w:rsidP="00E54C15">
            <w:pPr>
              <w:jc w:val="right"/>
            </w:pPr>
            <w:r w:rsidRPr="009E4D3A">
              <w:t>203.551</w:t>
            </w:r>
          </w:p>
        </w:tc>
      </w:tr>
      <w:tr w:rsidR="009E4D3A" w:rsidRPr="009E4D3A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15" w:rsidRPr="009E4D3A" w:rsidRDefault="00E54C15" w:rsidP="00285A84">
            <w:pPr>
              <w:rPr>
                <w:bCs/>
              </w:rPr>
            </w:pPr>
            <w:r w:rsidRPr="009E4D3A">
              <w:rPr>
                <w:bCs/>
              </w:rPr>
              <w:t xml:space="preserve">        Estaduais/Municipais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C15" w:rsidRPr="009E4D3A" w:rsidRDefault="00E54C15" w:rsidP="009E4D3A">
            <w:pPr>
              <w:jc w:val="right"/>
              <w:rPr>
                <w:bCs/>
              </w:rPr>
            </w:pPr>
            <w:r w:rsidRPr="009E4D3A">
              <w:rPr>
                <w:bCs/>
              </w:rPr>
              <w:t xml:space="preserve">                  </w:t>
            </w:r>
            <w:r w:rsidR="009E4D3A" w:rsidRPr="009E4D3A">
              <w:rPr>
                <w:bCs/>
              </w:rPr>
              <w:t>78</w:t>
            </w:r>
            <w:r w:rsidRPr="009E4D3A">
              <w:rPr>
                <w:bCs/>
              </w:rPr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15" w:rsidRPr="009E4D3A" w:rsidRDefault="00E54C15" w:rsidP="006D7B06">
            <w:pPr>
              <w:jc w:val="right"/>
              <w:rPr>
                <w:bCs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E54C15" w:rsidRPr="009E4D3A" w:rsidRDefault="00E54C15" w:rsidP="00E54C15">
            <w:pPr>
              <w:jc w:val="right"/>
            </w:pPr>
            <w:r w:rsidRPr="009E4D3A">
              <w:t>238</w:t>
            </w:r>
          </w:p>
        </w:tc>
      </w:tr>
      <w:tr w:rsidR="00E54C15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15" w:rsidRPr="00796206" w:rsidRDefault="00E54C15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Remuneração de Capitais de Terceiros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54C15" w:rsidRPr="001465DD" w:rsidRDefault="00E54C15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4C15" w:rsidRPr="001465DD" w:rsidRDefault="00E54C15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54C15" w:rsidRPr="00925007" w:rsidRDefault="00E54C15" w:rsidP="00E54C15">
            <w:pPr>
              <w:jc w:val="right"/>
            </w:pPr>
            <w:r w:rsidRPr="00925007">
              <w:t xml:space="preserve"> </w:t>
            </w:r>
          </w:p>
        </w:tc>
      </w:tr>
      <w:tr w:rsidR="00FF1A49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A49" w:rsidRPr="00796206" w:rsidRDefault="00FF1A49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Despesas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A49" w:rsidRPr="00213D69" w:rsidRDefault="00FF1A49" w:rsidP="00FF1A49">
            <w:pPr>
              <w:jc w:val="right"/>
            </w:pPr>
            <w:r w:rsidRPr="00213D69">
              <w:t xml:space="preserve"> 3.010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A49" w:rsidRPr="001465DD" w:rsidRDefault="00FF1A49" w:rsidP="006D7B06">
            <w:pPr>
              <w:jc w:val="right"/>
              <w:rPr>
                <w:color w:val="FF0000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A49" w:rsidRPr="00925007" w:rsidRDefault="00FF1A49" w:rsidP="00E54C15">
            <w:pPr>
              <w:jc w:val="right"/>
            </w:pPr>
            <w:r w:rsidRPr="00925007">
              <w:t>10.505</w:t>
            </w:r>
          </w:p>
        </w:tc>
      </w:tr>
      <w:tr w:rsidR="00FF1A49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A49" w:rsidRPr="00796206" w:rsidRDefault="00FF1A49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Locação de Imóveis/Condomínio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A49" w:rsidRPr="00213D69" w:rsidRDefault="00FF1A49" w:rsidP="00FF1A49">
            <w:pPr>
              <w:jc w:val="right"/>
            </w:pPr>
            <w:r w:rsidRPr="00213D69">
              <w:t xml:space="preserve"> 802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A49" w:rsidRPr="001465DD" w:rsidRDefault="00FF1A49" w:rsidP="006D7B06">
            <w:pPr>
              <w:jc w:val="right"/>
              <w:rPr>
                <w:color w:val="FF000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1A49" w:rsidRPr="00925007" w:rsidRDefault="00FF1A49" w:rsidP="00E54C15">
            <w:pPr>
              <w:jc w:val="right"/>
            </w:pPr>
            <w:r w:rsidRPr="00925007">
              <w:t>1.017</w:t>
            </w:r>
          </w:p>
        </w:tc>
      </w:tr>
      <w:tr w:rsidR="00FF1A49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A49" w:rsidRPr="00796206" w:rsidRDefault="00FF1A49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Locação de Máquinas e Equipamentos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F1A49" w:rsidRDefault="00FF1A49" w:rsidP="00FF1A49">
            <w:pPr>
              <w:jc w:val="right"/>
            </w:pPr>
            <w:r w:rsidRPr="00213D69">
              <w:t xml:space="preserve"> 2.402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F1A49" w:rsidRPr="001465DD" w:rsidRDefault="00FF1A49" w:rsidP="006D7B06">
            <w:pPr>
              <w:jc w:val="right"/>
              <w:rPr>
                <w:color w:val="FF0000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F1A49" w:rsidRPr="00925007" w:rsidRDefault="00FF1A49" w:rsidP="00E54C15">
            <w:pPr>
              <w:jc w:val="right"/>
            </w:pPr>
            <w:r w:rsidRPr="00925007">
              <w:t>2.779</w:t>
            </w:r>
          </w:p>
        </w:tc>
      </w:tr>
      <w:tr w:rsidR="00E54C15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C15" w:rsidRPr="00796206" w:rsidRDefault="00E54C15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Remuneração dos Capitais Próprios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54C15" w:rsidRPr="001465DD" w:rsidRDefault="00E54C15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54C15" w:rsidRPr="001465DD" w:rsidRDefault="00E54C15" w:rsidP="006D7B06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E54C15" w:rsidRPr="00925007" w:rsidRDefault="00E54C15" w:rsidP="00E54C15">
            <w:pPr>
              <w:jc w:val="right"/>
            </w:pPr>
            <w:r w:rsidRPr="00925007">
              <w:t xml:space="preserve"> </w:t>
            </w:r>
          </w:p>
        </w:tc>
      </w:tr>
      <w:tr w:rsidR="00E54C15" w:rsidRPr="00796206" w:rsidTr="00E54C15">
        <w:tc>
          <w:tcPr>
            <w:tcW w:w="294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E54C15" w:rsidRPr="00796206" w:rsidRDefault="00E54C15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Lucros Retidos do Exercício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C15" w:rsidRPr="001465DD" w:rsidRDefault="00E54C15" w:rsidP="00FF1A49">
            <w:pPr>
              <w:jc w:val="right"/>
              <w:rPr>
                <w:color w:val="FF0000"/>
              </w:rPr>
            </w:pPr>
            <w:r w:rsidRPr="00FF1A49">
              <w:t xml:space="preserve">            (</w:t>
            </w:r>
            <w:r w:rsidR="00FF1A49" w:rsidRPr="00FF1A49">
              <w:t>16.913</w:t>
            </w:r>
            <w:r w:rsidRPr="00FF1A49"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E54C15" w:rsidRPr="001465DD" w:rsidRDefault="00E54C1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4C15" w:rsidRDefault="00E54C15" w:rsidP="00E54C15">
            <w:pPr>
              <w:jc w:val="right"/>
            </w:pPr>
            <w:r w:rsidRPr="00925007">
              <w:t>(10.020)</w:t>
            </w:r>
          </w:p>
        </w:tc>
      </w:tr>
      <w:tr w:rsidR="003D7FC3" w:rsidRPr="00796206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7FC3" w:rsidRPr="00796206" w:rsidRDefault="003D7FC3" w:rsidP="00285A84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color w:val="FF0000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color w:val="FF0000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465DD" w:rsidRDefault="003D7FC3">
            <w:pPr>
              <w:jc w:val="right"/>
              <w:rPr>
                <w:color w:val="FF0000"/>
              </w:rPr>
            </w:pPr>
          </w:p>
        </w:tc>
      </w:tr>
      <w:tr w:rsidR="006D7B06" w:rsidRPr="00796206" w:rsidTr="00E54C15">
        <w:tc>
          <w:tcPr>
            <w:tcW w:w="2943" w:type="pct"/>
            <w:shd w:val="clear" w:color="auto" w:fill="auto"/>
            <w:noWrap/>
            <w:vAlign w:val="bottom"/>
          </w:tcPr>
          <w:p w:rsidR="006D7B06" w:rsidRPr="00796206" w:rsidRDefault="006D7B06" w:rsidP="00AC3DB8">
            <w:pPr>
              <w:rPr>
                <w:b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Valor Adicionado Distribuído</w:t>
            </w:r>
          </w:p>
        </w:tc>
        <w:tc>
          <w:tcPr>
            <w:tcW w:w="888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6D7B06" w:rsidRPr="001465DD" w:rsidRDefault="006D7B06" w:rsidP="006D7B06">
            <w:pPr>
              <w:jc w:val="right"/>
              <w:rPr>
                <w:b/>
                <w:color w:val="FF0000"/>
              </w:rPr>
            </w:pPr>
            <w:r w:rsidRPr="001465DD">
              <w:rPr>
                <w:b/>
                <w:color w:val="FF0000"/>
              </w:rPr>
              <w:t xml:space="preserve"> </w:t>
            </w:r>
            <w:r w:rsidR="00C622A0" w:rsidRPr="00D87DC0">
              <w:rPr>
                <w:b/>
                <w:bCs/>
              </w:rPr>
              <w:t>1.247.715</w:t>
            </w:r>
          </w:p>
        </w:tc>
        <w:tc>
          <w:tcPr>
            <w:tcW w:w="116" w:type="pct"/>
            <w:shd w:val="clear" w:color="auto" w:fill="auto"/>
            <w:noWrap/>
          </w:tcPr>
          <w:p w:rsidR="006D7B06" w:rsidRPr="001465DD" w:rsidRDefault="006D7B06" w:rsidP="006D7B06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6D7B06" w:rsidRPr="001465DD" w:rsidRDefault="006D7B06" w:rsidP="006D7B06">
            <w:pPr>
              <w:jc w:val="right"/>
              <w:rPr>
                <w:b/>
                <w:color w:val="FF0000"/>
              </w:rPr>
            </w:pPr>
            <w:r w:rsidRPr="00E54C15">
              <w:rPr>
                <w:b/>
              </w:rPr>
              <w:t xml:space="preserve"> </w:t>
            </w:r>
            <w:r w:rsidR="00E54C15" w:rsidRPr="00E54C15">
              <w:rPr>
                <w:b/>
              </w:rPr>
              <w:t>1.079.186</w:t>
            </w:r>
          </w:p>
        </w:tc>
      </w:tr>
    </w:tbl>
    <w:p w:rsidR="00CD7AFB" w:rsidRDefault="00CD7AFB" w:rsidP="00CD7AFB">
      <w:pPr>
        <w:jc w:val="center"/>
      </w:pPr>
    </w:p>
    <w:p w:rsidR="0018194B" w:rsidRDefault="0018194B" w:rsidP="00CD7E51"/>
    <w:p w:rsidR="00CD7AFB" w:rsidRPr="00C843EB" w:rsidRDefault="00DF06DB" w:rsidP="00CD7E51">
      <w:r>
        <w:t>A</w:t>
      </w:r>
      <w:r w:rsidR="00CD7AFB" w:rsidRPr="00C843EB">
        <w:t>s notas explicativas são parte integran</w:t>
      </w:r>
      <w:r w:rsidR="00B36C17">
        <w:t>te das demonstrações contábeis.</w:t>
      </w:r>
    </w:p>
    <w:p w:rsidR="00CD7AFB" w:rsidRPr="00FD7B48" w:rsidRDefault="00CD7AFB" w:rsidP="00CD7AFB">
      <w:pPr>
        <w:rPr>
          <w:b/>
        </w:rPr>
      </w:pPr>
    </w:p>
    <w:p w:rsidR="00955A65" w:rsidRPr="00FD7B48" w:rsidRDefault="00955A65" w:rsidP="00B63A81">
      <w:pPr>
        <w:sectPr w:rsidR="00955A65" w:rsidRPr="00FD7B48" w:rsidSect="00540135"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9657C6" w:rsidRDefault="007807EC" w:rsidP="007807EC">
      <w:pPr>
        <w:pStyle w:val="Ttulo1"/>
        <w:jc w:val="left"/>
      </w:pPr>
      <w:bookmarkStart w:id="6" w:name="_Toc31373351"/>
      <w:r w:rsidRPr="00FD7B48">
        <w:lastRenderedPageBreak/>
        <w:t>Notas Explicativas</w:t>
      </w:r>
      <w:bookmarkEnd w:id="6"/>
    </w:p>
    <w:p w:rsidR="00350888" w:rsidRPr="00595A08" w:rsidRDefault="00350888" w:rsidP="00595A08"/>
    <w:p w:rsidR="009657C6" w:rsidRPr="00923D20" w:rsidRDefault="009657C6" w:rsidP="00AD73F5">
      <w:pPr>
        <w:pStyle w:val="Ttulo"/>
        <w:ind w:left="0" w:firstLine="0"/>
        <w:outlineLvl w:val="0"/>
      </w:pPr>
      <w:bookmarkStart w:id="7" w:name="_Toc31373352"/>
      <w:r w:rsidRPr="00923D20">
        <w:t>Contexto Operacional</w:t>
      </w:r>
      <w:bookmarkEnd w:id="7"/>
    </w:p>
    <w:p w:rsidR="009657C6" w:rsidRPr="00595A08" w:rsidRDefault="009657C6" w:rsidP="009657C6"/>
    <w:p w:rsidR="009657C6" w:rsidRPr="00595A08" w:rsidRDefault="009657C6" w:rsidP="00230EA8">
      <w:pPr>
        <w:jc w:val="both"/>
      </w:pPr>
      <w:r w:rsidRPr="00595A08">
        <w:t xml:space="preserve">O Hospital de Clínicas de Porto Alegre </w:t>
      </w:r>
      <w:r w:rsidR="00404359">
        <w:t xml:space="preserve">- </w:t>
      </w:r>
      <w:r w:rsidRPr="00595A08">
        <w:t xml:space="preserve">HCPA com sede em Porto Alegre, Estado do Rio Grande do Sul, </w:t>
      </w:r>
      <w:r w:rsidR="00345080">
        <w:t xml:space="preserve">é uma </w:t>
      </w:r>
      <w:r w:rsidRPr="00595A08">
        <w:t>empresa pública de direito privado, criado pela Lei n º 5.604, de 02 de setembro de 1970</w:t>
      </w:r>
      <w:r w:rsidR="000F54A5">
        <w:t xml:space="preserve">, sendo regido pelo seu Estatuto Social </w:t>
      </w:r>
      <w:r w:rsidR="00345080">
        <w:t>e</w:t>
      </w:r>
      <w:r w:rsidRPr="00595A08">
        <w:t xml:space="preserve"> caracteriza-se por ser uma Unidade Orçamentária do Ministério da Educação (MEC), com patrimônio próprio e autonomia administrativa. Vincula-se academicamente à Universidade Federal do Rio Grande do Sul (UFRGS) como apoio ao ensino e </w:t>
      </w:r>
      <w:r w:rsidR="00FF23FA">
        <w:t>à</w:t>
      </w:r>
      <w:r w:rsidRPr="00595A08">
        <w:t xml:space="preserve"> pesquisa junto aos cursos da Faculdade de Medicina, da Escola de Enfermagem e demais cursos vinculados à área da saúde, sendo campo de aprendizado para cursos de graduação e pós-graduação.</w:t>
      </w:r>
    </w:p>
    <w:p w:rsidR="009657C6" w:rsidRPr="00595A08" w:rsidRDefault="009657C6" w:rsidP="00230EA8">
      <w:pPr>
        <w:jc w:val="both"/>
      </w:pPr>
    </w:p>
    <w:p w:rsidR="003A4A3E" w:rsidRDefault="009657C6" w:rsidP="00230EA8">
      <w:pPr>
        <w:jc w:val="both"/>
      </w:pPr>
      <w:r w:rsidRPr="00595A08">
        <w:t xml:space="preserve">É um Hospital Geral Universitário, que presta assistência médico-hospitalar a pacientes do Sistema Único de Saúde (SUS), a Convênios Privados e a </w:t>
      </w:r>
      <w:r w:rsidR="00190E48">
        <w:t>P</w:t>
      </w:r>
      <w:r w:rsidRPr="00595A08">
        <w:t xml:space="preserve">acientes </w:t>
      </w:r>
      <w:r w:rsidR="00190E48">
        <w:t>P</w:t>
      </w:r>
      <w:r w:rsidRPr="00595A08">
        <w:t xml:space="preserve">articulares.  </w:t>
      </w:r>
    </w:p>
    <w:p w:rsidR="003A4A3E" w:rsidRDefault="003A4A3E" w:rsidP="00230EA8">
      <w:pPr>
        <w:jc w:val="both"/>
      </w:pPr>
    </w:p>
    <w:p w:rsidR="003E1BD4" w:rsidRDefault="00572C9E" w:rsidP="00572C9E">
      <w:pPr>
        <w:autoSpaceDE w:val="0"/>
        <w:autoSpaceDN w:val="0"/>
        <w:adjustRightInd w:val="0"/>
        <w:jc w:val="both"/>
      </w:pPr>
      <w:r w:rsidRPr="00A41070">
        <w:t xml:space="preserve">Em 21 de novembro de </w:t>
      </w:r>
      <w:r w:rsidR="00350888">
        <w:t>2017</w:t>
      </w:r>
      <w:r w:rsidR="00FF23FA">
        <w:t>,</w:t>
      </w:r>
      <w:r w:rsidRPr="00A41070">
        <w:t xml:space="preserve"> foi aprovada </w:t>
      </w:r>
      <w:r w:rsidR="00A41070" w:rsidRPr="00A41070">
        <w:t>a alteração do Estatuto Social da Instituição</w:t>
      </w:r>
      <w:r w:rsidRPr="00A41070">
        <w:t xml:space="preserve"> adequando-o a Lei nº 13.303 de 27 de julho de 2016 (Lei das Estatais)</w:t>
      </w:r>
      <w:r w:rsidR="00697DA8">
        <w:t xml:space="preserve"> </w:t>
      </w:r>
      <w:r w:rsidR="00697DA8" w:rsidRPr="00697DA8">
        <w:t>e ao Decreto nº 8.945 de 27 de dezembro de 2016</w:t>
      </w:r>
      <w:r w:rsidR="00697DA8">
        <w:t>.</w:t>
      </w:r>
      <w:r w:rsidRPr="00A41070">
        <w:t xml:space="preserve"> A partir de então, do ponto de vista organizacional, a Assembleia Geral, representada pela União, delibera sobre todos os negócios relativos ao seu objeto, sendo regido pela Lei nº 6.404, de 15 de dezembro de 1976</w:t>
      </w:r>
      <w:r w:rsidR="003E1BD4">
        <w:t xml:space="preserve">. </w:t>
      </w:r>
    </w:p>
    <w:p w:rsidR="008F0681" w:rsidRDefault="008F0681" w:rsidP="00572C9E">
      <w:pPr>
        <w:autoSpaceDE w:val="0"/>
        <w:autoSpaceDN w:val="0"/>
        <w:adjustRightInd w:val="0"/>
        <w:jc w:val="both"/>
      </w:pPr>
    </w:p>
    <w:p w:rsidR="003E1BD4" w:rsidRDefault="003E1BD4" w:rsidP="00572C9E">
      <w:pPr>
        <w:autoSpaceDE w:val="0"/>
        <w:autoSpaceDN w:val="0"/>
        <w:adjustRightInd w:val="0"/>
        <w:jc w:val="both"/>
      </w:pPr>
      <w:r w:rsidRPr="00A071CA">
        <w:t>O HCPA é</w:t>
      </w:r>
      <w:r w:rsidR="00572C9E" w:rsidRPr="00A071CA">
        <w:t xml:space="preserve"> administrado pelo</w:t>
      </w:r>
      <w:r w:rsidR="00C22131" w:rsidRPr="00A071CA">
        <w:t xml:space="preserve"> Conselho de Administração (CA), </w:t>
      </w:r>
      <w:r w:rsidR="00572C9E" w:rsidRPr="00A071CA">
        <w:t xml:space="preserve">como órgão </w:t>
      </w:r>
      <w:r w:rsidR="00697DA8" w:rsidRPr="00A071CA">
        <w:t>colegiado de deliberação estratégica e controle da gestão</w:t>
      </w:r>
      <w:r w:rsidR="00C22131" w:rsidRPr="00A071CA">
        <w:t>,</w:t>
      </w:r>
      <w:r w:rsidRPr="00A071CA">
        <w:t xml:space="preserve"> e pela Diretoria Executiva (DE) como órgão executivo de administração e representação. O Conselho de Administração (CA) é</w:t>
      </w:r>
      <w:r w:rsidR="00572C9E" w:rsidRPr="00A071CA">
        <w:t xml:space="preserve"> composto por integrantes vinculados à Universidade Federa</w:t>
      </w:r>
      <w:r w:rsidR="00C22131" w:rsidRPr="00A071CA">
        <w:t>l do Rio Grande do Sul (UFRGS),</w:t>
      </w:r>
      <w:r w:rsidR="00572C9E" w:rsidRPr="00A071CA">
        <w:t xml:space="preserve"> </w:t>
      </w:r>
      <w:r w:rsidR="00C22131" w:rsidRPr="00A071CA">
        <w:t xml:space="preserve">por </w:t>
      </w:r>
      <w:r w:rsidR="00572C9E" w:rsidRPr="00A071CA">
        <w:t>membros representantes dos Ministérios d</w:t>
      </w:r>
      <w:r w:rsidR="00242097" w:rsidRPr="00A071CA">
        <w:t>a Educação (MEC), da Saúde (MS) e</w:t>
      </w:r>
      <w:r w:rsidR="00572C9E" w:rsidRPr="00A071CA">
        <w:t xml:space="preserve"> </w:t>
      </w:r>
      <w:r w:rsidR="00FF23FA" w:rsidRPr="00A071CA">
        <w:t xml:space="preserve">da </w:t>
      </w:r>
      <w:r w:rsidR="00242097" w:rsidRPr="00A071CA">
        <w:t>Economia</w:t>
      </w:r>
      <w:r w:rsidR="00FF23FA" w:rsidRPr="00A071CA">
        <w:t xml:space="preserve"> (M</w:t>
      </w:r>
      <w:r w:rsidR="00242097" w:rsidRPr="00A071CA">
        <w:t>E</w:t>
      </w:r>
      <w:r w:rsidR="00FF23FA" w:rsidRPr="00A071CA">
        <w:t>)</w:t>
      </w:r>
      <w:r w:rsidR="00C22131" w:rsidRPr="00A071CA">
        <w:t xml:space="preserve">, </w:t>
      </w:r>
      <w:r w:rsidR="00A127BA" w:rsidRPr="00A071CA">
        <w:t>pela</w:t>
      </w:r>
      <w:r w:rsidR="00C22131" w:rsidRPr="00A071CA">
        <w:t xml:space="preserve"> Diretora-Presidente do HCPA e por um representante dos empregados.</w:t>
      </w:r>
      <w:r w:rsidR="00FF23FA" w:rsidRPr="00A071CA">
        <w:t xml:space="preserve"> </w:t>
      </w:r>
      <w:r w:rsidR="00C22131" w:rsidRPr="00A071CA">
        <w:t>Já a</w:t>
      </w:r>
      <w:r w:rsidRPr="00A071CA">
        <w:t xml:space="preserve"> Diretoria Executiva (DE)</w:t>
      </w:r>
      <w:r w:rsidR="00C22131" w:rsidRPr="00A071CA">
        <w:t xml:space="preserve"> </w:t>
      </w:r>
      <w:r w:rsidRPr="00A071CA">
        <w:t>é</w:t>
      </w:r>
      <w:r w:rsidR="00572C9E" w:rsidRPr="00A071CA">
        <w:t xml:space="preserve"> composta por Diretora-Presidente, Diretor</w:t>
      </w:r>
      <w:r w:rsidR="0082561D" w:rsidRPr="00A071CA">
        <w:t>-</w:t>
      </w:r>
      <w:r w:rsidR="00572C9E" w:rsidRPr="00A071CA">
        <w:t>Médico e Diretor Administrativo.</w:t>
      </w:r>
    </w:p>
    <w:p w:rsidR="00242097" w:rsidRDefault="00242097" w:rsidP="00572C9E">
      <w:pPr>
        <w:autoSpaceDE w:val="0"/>
        <w:autoSpaceDN w:val="0"/>
        <w:adjustRightInd w:val="0"/>
        <w:jc w:val="both"/>
      </w:pPr>
    </w:p>
    <w:p w:rsidR="00572C9E" w:rsidRDefault="003E1BD4" w:rsidP="00572C9E">
      <w:pPr>
        <w:autoSpaceDE w:val="0"/>
        <w:autoSpaceDN w:val="0"/>
        <w:adjustRightInd w:val="0"/>
        <w:jc w:val="both"/>
      </w:pPr>
      <w:r>
        <w:t xml:space="preserve">Os professores da UFRGS atuam, no HCPA, </w:t>
      </w:r>
      <w:r w:rsidR="00572C9E" w:rsidRPr="00222B2B">
        <w:t>na preceptoria dos programas de Resi</w:t>
      </w:r>
      <w:r w:rsidR="00572C9E" w:rsidRPr="00BA2BDE">
        <w:t xml:space="preserve">dência Médica e </w:t>
      </w:r>
      <w:r w:rsidR="00572C9E" w:rsidRPr="00595A08">
        <w:t>Residência Integrada Multiprofissional em Saúde (RIMS). Os funcionários são contratados sob o regime da CLT, e o Capital Social pertence integralmente à União Federal.</w:t>
      </w:r>
      <w:r w:rsidR="00572C9E">
        <w:t xml:space="preserve"> Possui como órgão fiscalizador o Conselho Fiscal</w:t>
      </w:r>
      <w:r w:rsidR="00FF23FA">
        <w:t xml:space="preserve"> (CF)</w:t>
      </w:r>
      <w:r w:rsidR="00572C9E">
        <w:t xml:space="preserve">, composto por dois membros do Ministério da Educação (MEC) e um membro representante do Ministério da </w:t>
      </w:r>
      <w:r w:rsidR="00276B64">
        <w:t xml:space="preserve">Economia </w:t>
      </w:r>
      <w:r w:rsidR="00947508">
        <w:t>(M</w:t>
      </w:r>
      <w:r w:rsidR="00276B64">
        <w:t>E</w:t>
      </w:r>
      <w:r w:rsidR="00572C9E">
        <w:t>).</w:t>
      </w:r>
    </w:p>
    <w:p w:rsidR="009657C6" w:rsidRDefault="009657C6" w:rsidP="009657C6">
      <w:pPr>
        <w:autoSpaceDE w:val="0"/>
        <w:autoSpaceDN w:val="0"/>
        <w:adjustRightInd w:val="0"/>
        <w:jc w:val="both"/>
      </w:pPr>
    </w:p>
    <w:p w:rsidR="008D011E" w:rsidRDefault="008D011E" w:rsidP="009657C6">
      <w:pPr>
        <w:autoSpaceDE w:val="0"/>
        <w:autoSpaceDN w:val="0"/>
        <w:adjustRightInd w:val="0"/>
        <w:jc w:val="both"/>
      </w:pPr>
    </w:p>
    <w:p w:rsidR="009657C6" w:rsidRPr="006338C6" w:rsidRDefault="00230EA8" w:rsidP="00AD73F5">
      <w:pPr>
        <w:pStyle w:val="Ttulo"/>
        <w:ind w:left="0" w:firstLine="0"/>
        <w:outlineLvl w:val="0"/>
      </w:pPr>
      <w:bookmarkStart w:id="8" w:name="_Toc31373353"/>
      <w:r w:rsidRPr="006338C6">
        <w:t>Principais Políticas Contábeis</w:t>
      </w:r>
      <w:bookmarkEnd w:id="8"/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As principais políticas contábeis aplicadas na preparação destas </w:t>
      </w:r>
      <w:r w:rsidR="00416B8B" w:rsidRPr="00595A08">
        <w:t>Demonstrações Financeiras</w:t>
      </w:r>
      <w:r w:rsidRPr="00595A08">
        <w:t xml:space="preserve"> estão definidas </w:t>
      </w:r>
      <w:r w:rsidR="006B3C15" w:rsidRPr="00595A08">
        <w:t>a seguir</w:t>
      </w:r>
      <w:r w:rsidRPr="00595A08">
        <w:t>. Essas políticas foram aplicadas de modo consistente em t</w:t>
      </w:r>
      <w:r w:rsidR="006B3C15" w:rsidRPr="00595A08">
        <w:t>odos os exercícios apresentados.</w:t>
      </w:r>
    </w:p>
    <w:p w:rsidR="009657C6" w:rsidRPr="00595A08" w:rsidRDefault="009657C6" w:rsidP="009657C6">
      <w:pPr>
        <w:jc w:val="both"/>
        <w:rPr>
          <w:b/>
        </w:rPr>
      </w:pPr>
    </w:p>
    <w:p w:rsidR="004055B7" w:rsidRPr="006338C6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6338C6">
        <w:t>Base de Preparação</w:t>
      </w:r>
    </w:p>
    <w:p w:rsidR="004055B7" w:rsidRPr="00595A08" w:rsidRDefault="004055B7" w:rsidP="009657C6">
      <w:pPr>
        <w:jc w:val="both"/>
        <w:rPr>
          <w:b/>
        </w:rPr>
      </w:pPr>
    </w:p>
    <w:p w:rsidR="0096203D" w:rsidRDefault="009657C6" w:rsidP="0096203D">
      <w:pPr>
        <w:jc w:val="both"/>
      </w:pPr>
      <w:r w:rsidRPr="00FD7B48">
        <w:t xml:space="preserve">As </w:t>
      </w:r>
      <w:r w:rsidR="00416B8B" w:rsidRPr="00FD7B48">
        <w:t>Demonstrações Financeiras</w:t>
      </w:r>
      <w:r w:rsidRPr="00FD7B48">
        <w:t xml:space="preserve"> foram elaboradas e são apresentadas em conformidade com as práticas contábeis adotadas no Brasil</w:t>
      </w:r>
      <w:r w:rsidR="00E176E1">
        <w:t xml:space="preserve"> e atendem</w:t>
      </w:r>
      <w:r w:rsidR="00C55C69">
        <w:t xml:space="preserve"> à</w:t>
      </w:r>
      <w:r w:rsidRPr="00FD7B48">
        <w:t>s disposições contidas na legislação societária (Lei 6.404/76 e alterações subsequentes</w:t>
      </w:r>
      <w:r w:rsidR="0096203D">
        <w:t>,</w:t>
      </w:r>
      <w:r w:rsidRPr="00FD7B48">
        <w:t xml:space="preserve"> incluindo a Lei nº 11.638/07), </w:t>
      </w:r>
      <w:r w:rsidR="00D922B9">
        <w:t>n</w:t>
      </w:r>
      <w:r w:rsidRPr="00FD7B48">
        <w:t xml:space="preserve">as Normas Brasileiras de Contabilidade, </w:t>
      </w:r>
      <w:r w:rsidR="00D922B9">
        <w:t>n</w:t>
      </w:r>
      <w:r w:rsidRPr="00FD7B48">
        <w:t>os p</w:t>
      </w:r>
      <w:r w:rsidR="00D922B9">
        <w:t xml:space="preserve">ronunciamentos, </w:t>
      </w:r>
      <w:r w:rsidRPr="00FD7B48">
        <w:t xml:space="preserve">orientações e </w:t>
      </w:r>
      <w:r w:rsidR="00D922B9">
        <w:t>interpretações emitido</w:t>
      </w:r>
      <w:r w:rsidRPr="00FD7B48">
        <w:t>s pelo Comitê de Pronunciamentos Contábeis (CPC)</w:t>
      </w:r>
      <w:r w:rsidR="00D922B9">
        <w:t>, aprovado</w:t>
      </w:r>
      <w:r w:rsidRPr="00FD7B48">
        <w:t>s pelo Co</w:t>
      </w:r>
      <w:r w:rsidR="0096203D">
        <w:t>nselho Federal de Contabilidade, e</w:t>
      </w:r>
      <w:r w:rsidR="0096203D" w:rsidRPr="00595A08">
        <w:t xml:space="preserve"> </w:t>
      </w:r>
      <w:r w:rsidR="00D922B9">
        <w:t>a</w:t>
      </w:r>
      <w:r w:rsidR="0096203D" w:rsidRPr="00595A08">
        <w:t>o Sistema Integrado de Administração Finance</w:t>
      </w:r>
      <w:r w:rsidR="00D922B9">
        <w:t xml:space="preserve">ira (SIAFI) </w:t>
      </w:r>
      <w:r w:rsidR="0096203D" w:rsidRPr="00595A08">
        <w:t xml:space="preserve">do Governo Federal, no qual o HCPA </w:t>
      </w:r>
      <w:r w:rsidR="0096203D">
        <w:t>aderiu em</w:t>
      </w:r>
      <w:r w:rsidR="0096203D" w:rsidRPr="00595A08">
        <w:t xml:space="preserve"> 01 de janeiro de</w:t>
      </w:r>
      <w:r w:rsidR="0096203D" w:rsidRPr="00FD7B48">
        <w:t xml:space="preserve"> 1</w:t>
      </w:r>
      <w:r w:rsidR="0096203D">
        <w:t>992, na forma da Lei n° 4.320/64.</w:t>
      </w:r>
    </w:p>
    <w:p w:rsidR="009657C6" w:rsidRPr="00595A08" w:rsidRDefault="009657C6" w:rsidP="009657C6">
      <w:pPr>
        <w:jc w:val="both"/>
      </w:pPr>
    </w:p>
    <w:p w:rsidR="00230EA8" w:rsidRDefault="009657C6" w:rsidP="009657C6">
      <w:pPr>
        <w:jc w:val="both"/>
      </w:pPr>
      <w:r w:rsidRPr="00595A08">
        <w:t xml:space="preserve">A apresentação da Demonstração do Valor Adicionado (DVA) é requerida pela legislação societária brasileira e pelas práticas contábeis adotadas no Brasil aplicáveis às companhias abertas. Sendo assim, essa demonstração </w:t>
      </w:r>
      <w:r w:rsidR="004C7D2C">
        <w:t>faz</w:t>
      </w:r>
      <w:r w:rsidR="004C7D2C" w:rsidRPr="004C7D2C">
        <w:t xml:space="preserve"> parte integrante das demonstrações contábeis conforme BR GAAP. A DVA, em sua primeira parte, apresenta a riqueza criada pela companhia, representada pelas receitas (receita bruta dos serviços prestados, as outras receitas e os efeitos da provisão para créditos de liquidação duvidosa), pelos insumos adquiridos de terceiros (custo dos serviços, aquisições de materiais, energia, e serviços de terceiros, incluindo os tributos incluídos no momento da aquisição, os efeitos das perdas e recuperação de valores ativos, a depreciação e amortização) e o valor adicionado recebido de terceiros (receitas financeiras e outras receitas). A segunda parte da DVA apresenta </w:t>
      </w:r>
      <w:r w:rsidR="004C7D2C" w:rsidRPr="004C7D2C">
        <w:lastRenderedPageBreak/>
        <w:t>a distribuição da riqueza entre pessoal, impostos, taxas e contribuições, remuneração de capitais de terceiros e remuneração de capitais próprios; (vi) as contas do imobilizado e do patrimônio líquido encontram-se corrigidas até 31 de dezembro de 1995 conforme dispõe o artigo 4º da Lei nº 9.249/95</w:t>
      </w:r>
      <w:r w:rsidR="004C7D2C">
        <w:t>.</w:t>
      </w:r>
    </w:p>
    <w:p w:rsidR="004C7D2C" w:rsidRPr="00595A08" w:rsidRDefault="004C7D2C" w:rsidP="009657C6">
      <w:pPr>
        <w:jc w:val="both"/>
      </w:pPr>
    </w:p>
    <w:p w:rsidR="009657C6" w:rsidRDefault="009657C6" w:rsidP="009657C6">
      <w:pPr>
        <w:jc w:val="both"/>
      </w:pPr>
      <w:r w:rsidRPr="00595A08">
        <w:t xml:space="preserve">As </w:t>
      </w:r>
      <w:r w:rsidR="00416B8B" w:rsidRPr="00595A08">
        <w:t>Demonstrações Financeiras</w:t>
      </w:r>
      <w:r w:rsidRPr="00595A08">
        <w:t xml:space="preserve"> foram preparadas considerando o custo histórico como base de valor e ajustadas para refletir o custo atribuído de todo o Ativo Imobilizado.</w:t>
      </w:r>
    </w:p>
    <w:p w:rsidR="00E84700" w:rsidRDefault="00E84700" w:rsidP="009657C6">
      <w:pPr>
        <w:jc w:val="both"/>
      </w:pPr>
    </w:p>
    <w:p w:rsidR="00E84700" w:rsidRPr="007C0857" w:rsidRDefault="00E84700" w:rsidP="009657C6">
      <w:pPr>
        <w:jc w:val="both"/>
      </w:pPr>
      <w:r w:rsidRPr="007C0857">
        <w:t xml:space="preserve">As demonstrações foram autorizadas na reunião </w:t>
      </w:r>
      <w:r w:rsidR="00E80668" w:rsidRPr="007C0857">
        <w:t>da Diretoria Executiva</w:t>
      </w:r>
      <w:r w:rsidRPr="007C0857">
        <w:t xml:space="preserve"> </w:t>
      </w:r>
      <w:r w:rsidR="000C47B2" w:rsidRPr="007C0857">
        <w:t>do dia</w:t>
      </w:r>
      <w:r w:rsidRPr="007C0857">
        <w:t xml:space="preserve"> </w:t>
      </w:r>
      <w:r w:rsidR="007E6298" w:rsidRPr="007C0857">
        <w:t>02</w:t>
      </w:r>
      <w:r w:rsidRPr="007C0857">
        <w:t xml:space="preserve"> de </w:t>
      </w:r>
      <w:r w:rsidR="00CB6362" w:rsidRPr="007C0857">
        <w:t>março</w:t>
      </w:r>
      <w:r w:rsidRPr="007C0857">
        <w:t xml:space="preserve"> de 20</w:t>
      </w:r>
      <w:r w:rsidR="00CB6362" w:rsidRPr="007C0857">
        <w:t>20</w:t>
      </w:r>
      <w:r w:rsidRPr="007C0857">
        <w:t>.</w:t>
      </w:r>
    </w:p>
    <w:p w:rsidR="00350888" w:rsidRDefault="00350888" w:rsidP="009657C6">
      <w:pPr>
        <w:jc w:val="both"/>
      </w:pPr>
    </w:p>
    <w:p w:rsidR="004055B7" w:rsidRPr="00923D20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923D20">
        <w:t xml:space="preserve">Mudanças nas </w:t>
      </w:r>
      <w:r w:rsidR="00B74CEE" w:rsidRPr="00923D20">
        <w:t>P</w:t>
      </w:r>
      <w:r w:rsidRPr="00923D20">
        <w:t xml:space="preserve">olíticas </w:t>
      </w:r>
      <w:r w:rsidR="00B74CEE" w:rsidRPr="00923D20">
        <w:t>C</w:t>
      </w:r>
      <w:r w:rsidRPr="00923D20">
        <w:t xml:space="preserve">ontábeis e </w:t>
      </w:r>
      <w:r w:rsidR="00B74CEE" w:rsidRPr="00923D20">
        <w:t>D</w:t>
      </w:r>
      <w:r w:rsidRPr="00923D20">
        <w:t>ivulgações</w:t>
      </w:r>
    </w:p>
    <w:p w:rsidR="009657C6" w:rsidRPr="00595A08" w:rsidRDefault="009657C6" w:rsidP="009657C6">
      <w:pPr>
        <w:jc w:val="both"/>
        <w:rPr>
          <w:rFonts w:ascii="Arial" w:hAnsi="Arial" w:cs="Arial"/>
        </w:rPr>
      </w:pPr>
    </w:p>
    <w:p w:rsidR="001E34F1" w:rsidRPr="00DC2AED" w:rsidRDefault="001E34F1" w:rsidP="001E34F1">
      <w:pPr>
        <w:jc w:val="both"/>
      </w:pPr>
      <w:r w:rsidRPr="00DC2AED">
        <w:t xml:space="preserve">Não houve novos pronunciamentos ou interpretações vigentes a partir de 2019 que pudessem ter impacto significativo nas políticas e nas Demonstrações Financeiras. </w:t>
      </w:r>
    </w:p>
    <w:p w:rsidR="001E34F1" w:rsidRPr="00DC2AED" w:rsidRDefault="001E34F1" w:rsidP="001E34F1">
      <w:pPr>
        <w:jc w:val="both"/>
      </w:pPr>
    </w:p>
    <w:p w:rsidR="007016DD" w:rsidRPr="00DC2AED" w:rsidRDefault="001E34F1" w:rsidP="00930CC2">
      <w:pPr>
        <w:jc w:val="both"/>
      </w:pPr>
      <w:r w:rsidRPr="00C65F56">
        <w:t xml:space="preserve">Com relação à NBC TG 06, </w:t>
      </w:r>
      <w:r w:rsidR="00C03C93" w:rsidRPr="00C65F56">
        <w:t xml:space="preserve">a qual estabelece princípios para o reconhecimento, mensuração, apresentação e divulgação de arrendamentos, </w:t>
      </w:r>
      <w:r w:rsidRPr="00C65F56">
        <w:t>em vigor a partir de 01 de janeiro de 2</w:t>
      </w:r>
      <w:r w:rsidR="00C03C93" w:rsidRPr="00C65F56">
        <w:t>019, a i</w:t>
      </w:r>
      <w:r w:rsidRPr="00C65F56">
        <w:t xml:space="preserve">nstituição </w:t>
      </w:r>
      <w:r w:rsidR="007016DD" w:rsidRPr="00C65F56">
        <w:t>avaliou</w:t>
      </w:r>
      <w:r w:rsidR="00C03C93" w:rsidRPr="00C65F56">
        <w:t xml:space="preserve"> cada um dos contratos atualmente vigentes</w:t>
      </w:r>
      <w:r w:rsidR="00930CC2" w:rsidRPr="00C65F56">
        <w:t xml:space="preserve">. Optou-se </w:t>
      </w:r>
      <w:r w:rsidR="007016DD" w:rsidRPr="00C65F56">
        <w:t xml:space="preserve">pela não realização do registro contábil dos contratos caracterizados como arrendamento em função </w:t>
      </w:r>
      <w:r w:rsidR="00930CC2" w:rsidRPr="00C65F56">
        <w:t>do custo incorrido para fornecimento da informação comparado aos benefícios proporcionados, conforme prevê a Resolução CFC N.º 1.374/11.</w:t>
      </w:r>
    </w:p>
    <w:p w:rsidR="00350888" w:rsidRPr="0083077F" w:rsidRDefault="00350888" w:rsidP="00DC261B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Operações com Moeda Estrangeira</w:t>
      </w:r>
    </w:p>
    <w:p w:rsidR="009657C6" w:rsidRPr="00FD7B48" w:rsidRDefault="009657C6" w:rsidP="009657C6">
      <w:pPr>
        <w:jc w:val="both"/>
        <w:rPr>
          <w:rFonts w:ascii="Arial" w:hAnsi="Arial" w:cs="Arial"/>
          <w:sz w:val="24"/>
          <w:szCs w:val="24"/>
        </w:rPr>
      </w:pPr>
    </w:p>
    <w:p w:rsidR="009657C6" w:rsidRDefault="009657C6" w:rsidP="009657C6">
      <w:pPr>
        <w:jc w:val="both"/>
      </w:pPr>
      <w:r w:rsidRPr="00FD7B48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FD7B48">
        <w:t>-BACEN</w:t>
      </w:r>
      <w:r w:rsidR="0096203D">
        <w:t xml:space="preserve"> e pela </w:t>
      </w:r>
      <w:r w:rsidRPr="00FD7B48">
        <w:t>Receita Federal do Brasil</w:t>
      </w:r>
      <w:r w:rsidR="00F2433D" w:rsidRPr="00FD7B48">
        <w:t>- RFB</w:t>
      </w:r>
      <w:r w:rsidRPr="00FD7B48">
        <w:t>. Os ganhos e perdas com variação cambial na aplicação das taxas</w:t>
      </w:r>
      <w:r w:rsidR="00E968FC">
        <w:t xml:space="preserve"> de câmbio</w:t>
      </w:r>
      <w:r w:rsidRPr="00FD7B48">
        <w:t xml:space="preserve"> sobre os ativos e passivos são apresentados na Demonstração do Resultado como Receitas e Despesas Financeiras.</w:t>
      </w:r>
    </w:p>
    <w:p w:rsidR="00043C55" w:rsidRDefault="00043C55" w:rsidP="009657C6">
      <w:pPr>
        <w:jc w:val="both"/>
      </w:pPr>
    </w:p>
    <w:p w:rsidR="009657C6" w:rsidRPr="006338C6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Instrumentos</w:t>
      </w:r>
      <w:r w:rsidR="000D34DD" w:rsidRPr="006338C6">
        <w:rPr>
          <w:iCs/>
        </w:rPr>
        <w:t xml:space="preserve"> Financeiros</w:t>
      </w:r>
    </w:p>
    <w:p w:rsidR="009657C6" w:rsidRPr="00FD7B48" w:rsidRDefault="009657C6" w:rsidP="009657C6">
      <w:pPr>
        <w:jc w:val="both"/>
      </w:pPr>
    </w:p>
    <w:p w:rsidR="00122208" w:rsidRPr="00FD7B48" w:rsidRDefault="00122208" w:rsidP="00122208">
      <w:pPr>
        <w:jc w:val="both"/>
      </w:pPr>
      <w:r w:rsidRPr="00FD7B48">
        <w:t xml:space="preserve">A Instituição classifica seus ativos financeiros não derivativos sob a categoria de recebíveis, reconhecidos inicialmente na data em que foram originados, </w:t>
      </w:r>
      <w:r w:rsidR="0006288E" w:rsidRPr="00FD7B48">
        <w:t xml:space="preserve">pelo </w:t>
      </w:r>
      <w:r w:rsidRPr="00FD7B48">
        <w:t>valor justo e após o reconhecimento inicial</w:t>
      </w:r>
      <w:r w:rsidR="00C55C69">
        <w:t>,</w:t>
      </w:r>
      <w:r w:rsidRPr="00FD7B48">
        <w:t xml:space="preserve"> são mensuradas pelo custo amortizado com o uso do método da taxa de juros efetiva menos a provisão para </w:t>
      </w:r>
      <w:r w:rsidRPr="00FD7B48">
        <w:rPr>
          <w:i/>
        </w:rPr>
        <w:t>impairment</w:t>
      </w:r>
      <w:r w:rsidRPr="00FD7B48">
        <w:t>. São apresentados como Ativo Circulante, exceto aqueles com prazo de vencimento superior a 12 meses após a data de emissão do balanço (estes são classificados como Ativos Não Circulante</w:t>
      </w:r>
      <w:r w:rsidR="0006288E" w:rsidRPr="00FD7B48">
        <w:t>s</w:t>
      </w:r>
      <w:r w:rsidRPr="00FD7B48">
        <w:t xml:space="preserve">). </w:t>
      </w:r>
    </w:p>
    <w:p w:rsidR="00B457E8" w:rsidRPr="00FD7B48" w:rsidRDefault="00B457E8" w:rsidP="00122208">
      <w:pPr>
        <w:jc w:val="both"/>
      </w:pPr>
    </w:p>
    <w:p w:rsidR="00122208" w:rsidRPr="00FD7B48" w:rsidRDefault="00122208" w:rsidP="00122208">
      <w:pPr>
        <w:jc w:val="both"/>
      </w:pPr>
      <w:r w:rsidRPr="00FD7B48">
        <w:t xml:space="preserve">Os recebíveis da Instituição compreendem: </w:t>
      </w:r>
      <w:r w:rsidR="00D922B9">
        <w:t>c</w:t>
      </w:r>
      <w:r w:rsidRPr="00FD7B48">
        <w:t xml:space="preserve">aixa e </w:t>
      </w:r>
      <w:r w:rsidR="00D922B9">
        <w:t>e</w:t>
      </w:r>
      <w:r w:rsidRPr="00FD7B48">
        <w:t xml:space="preserve">quivalentes de </w:t>
      </w:r>
      <w:r w:rsidR="00D922B9">
        <w:t>c</w:t>
      </w:r>
      <w:r w:rsidRPr="00FD7B48">
        <w:t xml:space="preserve">aixa, </w:t>
      </w:r>
      <w:r w:rsidR="00D922B9">
        <w:t>c</w:t>
      </w:r>
      <w:r w:rsidRPr="00FD7B48">
        <w:t xml:space="preserve">rédito de </w:t>
      </w:r>
      <w:r w:rsidR="00D922B9">
        <w:t>f</w:t>
      </w:r>
      <w:r w:rsidRPr="00FD7B48">
        <w:t xml:space="preserve">ornecimento de </w:t>
      </w:r>
      <w:r w:rsidR="00D922B9">
        <w:t>s</w:t>
      </w:r>
      <w:r w:rsidRPr="00FD7B48">
        <w:t xml:space="preserve">erviços, </w:t>
      </w:r>
      <w:r w:rsidR="00D922B9">
        <w:t>r</w:t>
      </w:r>
      <w:r w:rsidRPr="00FD7B48">
        <w:t xml:space="preserve">ecursos para </w:t>
      </w:r>
      <w:r w:rsidR="00D922B9">
        <w:t>p</w:t>
      </w:r>
      <w:r w:rsidRPr="00FD7B48">
        <w:t xml:space="preserve">rovisões de </w:t>
      </w:r>
      <w:r w:rsidR="00D922B9">
        <w:t>c</w:t>
      </w:r>
      <w:r w:rsidRPr="00FD7B48">
        <w:t>ontingências</w:t>
      </w:r>
      <w:r w:rsidR="00D922B9">
        <w:t xml:space="preserve"> e</w:t>
      </w:r>
      <w:r w:rsidRPr="00FD7B48">
        <w:t xml:space="preserve"> </w:t>
      </w:r>
      <w:r w:rsidR="00D922B9">
        <w:t>a</w:t>
      </w:r>
      <w:r w:rsidRPr="00FD7B48">
        <w:t xml:space="preserve">propriações por </w:t>
      </w:r>
      <w:r w:rsidR="00D922B9">
        <w:t>c</w:t>
      </w:r>
      <w:r w:rsidRPr="00FD7B48">
        <w:t>ompetência de</w:t>
      </w:r>
      <w:r w:rsidR="00D922B9">
        <w:t xml:space="preserve"> despesas com pessoal </w:t>
      </w:r>
      <w:r w:rsidRPr="00FD7B48">
        <w:t>e demais contas a receber.</w:t>
      </w:r>
      <w:r w:rsidR="00D922B9">
        <w:t xml:space="preserve"> </w:t>
      </w:r>
      <w:r w:rsidRPr="00FD7B48">
        <w:t>A Instituição não possui ativos financeiros mantidos para negociação, ativos disponíveis para venda e operações em derivativos.</w:t>
      </w:r>
    </w:p>
    <w:p w:rsidR="00122208" w:rsidRPr="00FD7B48" w:rsidRDefault="00122208" w:rsidP="00122208">
      <w:pPr>
        <w:jc w:val="both"/>
      </w:pPr>
    </w:p>
    <w:p w:rsidR="000D34DD" w:rsidRPr="00FD7B48" w:rsidRDefault="00122208" w:rsidP="00122208">
      <w:pPr>
        <w:jc w:val="both"/>
      </w:pPr>
      <w:r w:rsidRPr="00FD7B48">
        <w:t xml:space="preserve">A Instituição reconhece seus passivos financeiros não derivativos inicialmente na data em que são originados. A baixa de um passivo financeiro ocorre quando tem suas obrigações contratuais retiradas, canceladas ou liquidadas. A Instituição tem </w:t>
      </w:r>
      <w:r w:rsidR="007F3D06">
        <w:t>como</w:t>
      </w:r>
      <w:r w:rsidRPr="00FD7B48">
        <w:t xml:space="preserve"> passivos financeiros não derivativos</w:t>
      </w:r>
      <w:r w:rsidR="00D922B9">
        <w:t>:</w:t>
      </w:r>
      <w:r w:rsidRPr="00FD7B48">
        <w:t xml:space="preserve"> fornecedores e outras contas a pagar.</w:t>
      </w:r>
    </w:p>
    <w:p w:rsidR="00122208" w:rsidRDefault="00122208" w:rsidP="00122208">
      <w:pPr>
        <w:jc w:val="both"/>
      </w:pPr>
    </w:p>
    <w:p w:rsidR="000D34DD" w:rsidRPr="00923D20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>
        <w:rPr>
          <w:iCs/>
        </w:rPr>
        <w:t>Caixa e Equivalentes de C</w:t>
      </w:r>
      <w:r w:rsidR="000D34DD" w:rsidRPr="00923D20">
        <w:rPr>
          <w:iCs/>
        </w:rPr>
        <w:t>aixa</w:t>
      </w:r>
    </w:p>
    <w:p w:rsidR="000D34DD" w:rsidRPr="00FD7B48" w:rsidRDefault="000D34DD" w:rsidP="000D34DD">
      <w:pPr>
        <w:jc w:val="both"/>
      </w:pPr>
    </w:p>
    <w:p w:rsidR="009657C6" w:rsidRPr="001A2EB8" w:rsidRDefault="003607F1" w:rsidP="009657C6">
      <w:pPr>
        <w:jc w:val="both"/>
      </w:pPr>
      <w:r w:rsidRPr="00FD7B48">
        <w:t xml:space="preserve">Os ativos classificados como </w:t>
      </w:r>
      <w:r w:rsidR="00122208" w:rsidRPr="00FD7B48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:rsidR="00D83DF0" w:rsidRPr="00FD7B48" w:rsidRDefault="00D83DF0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Estoques</w:t>
      </w:r>
      <w:r w:rsidR="00A909E4">
        <w:rPr>
          <w:iCs/>
        </w:rPr>
        <w:t xml:space="preserve"> de</w:t>
      </w:r>
      <w:r w:rsidR="00C55C69">
        <w:rPr>
          <w:iCs/>
        </w:rPr>
        <w:t xml:space="preserve"> Material de Consumo</w:t>
      </w:r>
    </w:p>
    <w:p w:rsidR="009657C6" w:rsidRPr="00FD7B48" w:rsidRDefault="009657C6" w:rsidP="009657C6">
      <w:pPr>
        <w:jc w:val="both"/>
      </w:pPr>
    </w:p>
    <w:p w:rsidR="00DC261B" w:rsidRDefault="00DC261B" w:rsidP="00DC261B">
      <w:pPr>
        <w:jc w:val="both"/>
      </w:pPr>
      <w:r w:rsidRPr="00FD7B48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>
        <w:t>3</w:t>
      </w:r>
      <w:r w:rsidR="001465DD">
        <w:t>1</w:t>
      </w:r>
      <w:r>
        <w:t xml:space="preserve"> de </w:t>
      </w:r>
      <w:r w:rsidR="001465DD">
        <w:lastRenderedPageBreak/>
        <w:t>dez</w:t>
      </w:r>
      <w:r w:rsidR="000D0348">
        <w:t>embr</w:t>
      </w:r>
      <w:r w:rsidR="00A5531A">
        <w:t>o</w:t>
      </w:r>
      <w:r w:rsidR="005D1607">
        <w:t xml:space="preserve"> </w:t>
      </w:r>
      <w:r>
        <w:t xml:space="preserve">de </w:t>
      </w:r>
      <w:r w:rsidR="004E413F">
        <w:t>201</w:t>
      </w:r>
      <w:r w:rsidR="005D1607">
        <w:t>9</w:t>
      </w:r>
      <w:r>
        <w:t>.</w:t>
      </w:r>
      <w:r w:rsidRPr="00FD7B48">
        <w:t xml:space="preserve"> No estoque não constam itens com custo superior ao valor realizável líquido. As perdas </w:t>
      </w:r>
      <w:r w:rsidR="00B649AE">
        <w:t>de</w:t>
      </w:r>
      <w:r w:rsidRPr="00FD7B48">
        <w:t xml:space="preserve"> estoque são reconhecidas como despesa do exercíc</w:t>
      </w:r>
      <w:r>
        <w:t xml:space="preserve">io em que ocorrem. </w:t>
      </w:r>
    </w:p>
    <w:p w:rsidR="00AF4478" w:rsidRDefault="00AF4478" w:rsidP="009657C6">
      <w:pPr>
        <w:jc w:val="both"/>
      </w:pPr>
    </w:p>
    <w:p w:rsidR="001F2C40" w:rsidRPr="001F6972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Cs/>
        </w:rPr>
        <w:t>Depósitos Judiciais</w:t>
      </w:r>
    </w:p>
    <w:p w:rsidR="00ED5B2D" w:rsidRPr="001F6972" w:rsidRDefault="00ED5B2D" w:rsidP="009657C6">
      <w:pPr>
        <w:jc w:val="both"/>
      </w:pPr>
    </w:p>
    <w:p w:rsidR="001870D3" w:rsidRPr="001F6972" w:rsidRDefault="009657C6" w:rsidP="001870D3">
      <w:pPr>
        <w:jc w:val="both"/>
      </w:pPr>
      <w:r w:rsidRPr="001F6972">
        <w:t xml:space="preserve">Os Depósitos Judiciais estão compostos de valores recursais vinculados a causas trabalhistas corrigidos até </w:t>
      </w:r>
      <w:r w:rsidR="001465DD">
        <w:t>31 de dezembro</w:t>
      </w:r>
      <w:r w:rsidR="005D1607" w:rsidRPr="001F6972">
        <w:t xml:space="preserve"> </w:t>
      </w:r>
      <w:r w:rsidR="000D34DD" w:rsidRPr="001F6972">
        <w:t xml:space="preserve">de </w:t>
      </w:r>
      <w:r w:rsidR="004E413F" w:rsidRPr="001F6972">
        <w:t>201</w:t>
      </w:r>
      <w:r w:rsidR="005D1607" w:rsidRPr="001F6972">
        <w:t>9</w:t>
      </w:r>
      <w:r w:rsidR="00E612B7" w:rsidRPr="001F6972">
        <w:t>. Os recursos vinculados aos</w:t>
      </w:r>
      <w:r w:rsidRPr="001F6972">
        <w:t xml:space="preserve"> processos trabalhistas, depositados na Caixa Econômica Federal</w:t>
      </w:r>
      <w:r w:rsidR="00017F1D" w:rsidRPr="001F6972">
        <w:t>,</w:t>
      </w:r>
      <w:r w:rsidRPr="001F6972">
        <w:t xml:space="preserve"> são atualizados pelo coeficiente de remuneração das contas do FGTS, enquanto que o</w:t>
      </w:r>
      <w:r w:rsidR="00EB59F2" w:rsidRPr="001F6972">
        <w:t>s</w:t>
      </w:r>
      <w:r w:rsidRPr="001F6972">
        <w:t xml:space="preserve"> depositado</w:t>
      </w:r>
      <w:r w:rsidR="00EB59F2" w:rsidRPr="001F6972">
        <w:t>s</w:t>
      </w:r>
      <w:r w:rsidRPr="001F6972">
        <w:t xml:space="preserve"> no Banco do Brasil </w:t>
      </w:r>
      <w:r w:rsidR="00EB59F2" w:rsidRPr="001F6972">
        <w:t>são</w:t>
      </w:r>
      <w:r w:rsidRPr="001F6972">
        <w:t xml:space="preserve"> atualizado</w:t>
      </w:r>
      <w:r w:rsidR="00EB59F2" w:rsidRPr="001F6972">
        <w:t>s</w:t>
      </w:r>
      <w:r w:rsidRPr="001F6972">
        <w:t xml:space="preserve"> </w:t>
      </w:r>
      <w:r w:rsidR="00E612B7" w:rsidRPr="001F6972">
        <w:t>pela taxa de juros remuneratória da poupança</w:t>
      </w:r>
      <w:r w:rsidRPr="001F6972">
        <w:t xml:space="preserve">. Os depósitos recursais referentes a processos trabalhistas são pagos com recursos próprios. Quando da execução do processo, se o desfecho for a favor do reclamante, a Instituição quita a dívida com recursos recebidos do Tesouro Nacional e o valor do depósito existente é restituído ao HCPA, devidamente corrigido. </w:t>
      </w:r>
    </w:p>
    <w:p w:rsidR="009657C6" w:rsidRPr="001F6972" w:rsidRDefault="009657C6" w:rsidP="00C46C0C">
      <w:pPr>
        <w:jc w:val="both"/>
      </w:pPr>
    </w:p>
    <w:p w:rsidR="009657C6" w:rsidRPr="001F6972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Cs/>
        </w:rPr>
        <w:t>Imobilizado e Intangível</w:t>
      </w:r>
    </w:p>
    <w:p w:rsidR="009657C6" w:rsidRPr="001F6972" w:rsidRDefault="009657C6" w:rsidP="00C46C0C">
      <w:pPr>
        <w:jc w:val="both"/>
      </w:pPr>
    </w:p>
    <w:p w:rsidR="00ED4898" w:rsidRPr="001F6972" w:rsidRDefault="009657C6" w:rsidP="00C46C0C">
      <w:pPr>
        <w:jc w:val="both"/>
      </w:pPr>
      <w:r w:rsidRPr="001F6972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1F6972">
        <w:t>Demonstrações Financeiras</w:t>
      </w:r>
      <w:r w:rsidRPr="001F6972">
        <w:t xml:space="preserve"> em 31 de dezembro de 2009 foi ajustado conforme laudo de empresa especializada, contratada para refletir o custo atribuído aos bens do permanente. Os custos subsequentes são incluídos no valor contábil do Ativo ou reconhecidos como um ativo separado, conforme apropriado, somente quando </w:t>
      </w:r>
      <w:r w:rsidR="00150C27" w:rsidRPr="001F6972">
        <w:t>esses custos adicionais puderem ser mensurados com segurança e quando dos quais espera-se benefícios econômicos futuros</w:t>
      </w:r>
      <w:r w:rsidRPr="001F6972">
        <w:t xml:space="preserve">. Os valores contábeis de itens ou peças substituídas são baixados. </w:t>
      </w:r>
      <w:r w:rsidR="00D41D54" w:rsidRPr="001F6972">
        <w:t xml:space="preserve">Os gastos com </w:t>
      </w:r>
      <w:r w:rsidRPr="001F6972">
        <w:t xml:space="preserve">reparos e manutenções </w:t>
      </w:r>
      <w:r w:rsidR="00944DC2" w:rsidRPr="001F6972">
        <w:t>possuem como</w:t>
      </w:r>
      <w:r w:rsidRPr="001F6972">
        <w:t xml:space="preserve"> contrapartida o resultado do exercício, quando incorridos</w:t>
      </w:r>
      <w:r w:rsidR="00EB59F2" w:rsidRPr="001F6972">
        <w:t>.</w:t>
      </w:r>
      <w:r w:rsidRPr="001F6972">
        <w:t xml:space="preserve"> (Nota n°</w:t>
      </w:r>
      <w:r w:rsidR="00C32586" w:rsidRPr="001F6972">
        <w:fldChar w:fldCharType="begin"/>
      </w:r>
      <w:r w:rsidR="00C32586" w:rsidRPr="001F6972">
        <w:instrText xml:space="preserve"> REF _Ref476905400 \r \h  \* MERGEFORMAT </w:instrText>
      </w:r>
      <w:r w:rsidR="00C32586" w:rsidRPr="001F6972">
        <w:fldChar w:fldCharType="separate"/>
      </w:r>
      <w:r w:rsidR="00385E8E">
        <w:t>09</w:t>
      </w:r>
      <w:r w:rsidR="00C32586" w:rsidRPr="001F6972">
        <w:fldChar w:fldCharType="end"/>
      </w:r>
      <w:r w:rsidR="00CF26DB" w:rsidRPr="001F6972">
        <w:t xml:space="preserve"> e nº 10</w:t>
      </w:r>
      <w:r w:rsidRPr="001F6972">
        <w:t>)</w:t>
      </w:r>
      <w:r w:rsidR="00017F1D" w:rsidRPr="001F6972">
        <w:t xml:space="preserve">. </w:t>
      </w:r>
    </w:p>
    <w:p w:rsidR="00ED4898" w:rsidRPr="001F6972" w:rsidRDefault="00ED4898" w:rsidP="00C46C0C">
      <w:pPr>
        <w:jc w:val="both"/>
      </w:pPr>
    </w:p>
    <w:p w:rsidR="009657C6" w:rsidRPr="001F6972" w:rsidRDefault="00017F1D" w:rsidP="00C46C0C">
      <w:pPr>
        <w:jc w:val="both"/>
      </w:pPr>
      <w:r w:rsidRPr="001F6972">
        <w:t>P</w:t>
      </w:r>
      <w:r w:rsidR="009657C6" w:rsidRPr="001F6972">
        <w:t xml:space="preserve">ara que não haja perda do custo histórico, a depreciação ou amortização nas </w:t>
      </w:r>
      <w:r w:rsidR="00416B8B" w:rsidRPr="001F6972">
        <w:t>Demonstrações Financeiras</w:t>
      </w:r>
      <w:r w:rsidR="009657C6" w:rsidRPr="001F6972">
        <w:t xml:space="preserve"> está demonstrada pelo valor acumulado, desde a data do início de operação na Instituição, acrescido da depreciação do custo atribuído a partir do exercício de 2010. </w:t>
      </w:r>
    </w:p>
    <w:p w:rsidR="009657C6" w:rsidRPr="001F6972" w:rsidRDefault="009657C6" w:rsidP="00C46C0C">
      <w:pPr>
        <w:jc w:val="both"/>
      </w:pPr>
    </w:p>
    <w:p w:rsidR="009657C6" w:rsidRPr="001F6972" w:rsidRDefault="009657C6" w:rsidP="009657C6">
      <w:pPr>
        <w:jc w:val="both"/>
      </w:pPr>
      <w:r w:rsidRPr="001F6972">
        <w:t xml:space="preserve">As depreciações e amortizações são calculadas usando o método linear, considerando os seus custos durante a vida útil estimada, como </w:t>
      </w:r>
      <w:r w:rsidR="009E013F" w:rsidRPr="001F6972">
        <w:t>demonstrado a seguir</w:t>
      </w:r>
      <w:r w:rsidRPr="001F6972">
        <w:t>:</w:t>
      </w:r>
    </w:p>
    <w:p w:rsidR="00A6699D" w:rsidRPr="001F6972" w:rsidRDefault="00A6699D" w:rsidP="009657C6">
      <w:pPr>
        <w:jc w:val="both"/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</w:p>
        </w:tc>
        <w:tc>
          <w:tcPr>
            <w:tcW w:w="2379" w:type="dxa"/>
          </w:tcPr>
          <w:p w:rsidR="009657C6" w:rsidRPr="001F6972" w:rsidRDefault="009657C6" w:rsidP="00C46C0C">
            <w:pPr>
              <w:jc w:val="both"/>
            </w:pPr>
            <w:r w:rsidRPr="001F6972">
              <w:t>VIDA ÚTIL ESTIMADA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C46C0C">
            <w:pPr>
              <w:jc w:val="both"/>
            </w:pPr>
            <w:r w:rsidRPr="001F6972">
              <w:t xml:space="preserve">Edificações (Prédios) 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De 40 anos a 100 anos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 xml:space="preserve">Máquinas e Equipamentos 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De 04 anos a 10 anos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 xml:space="preserve">Maquinas de Processamento de Dados 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De 06 anos a 10 anos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>Móveis, Utensílios Diversos.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De 06 anos a 10 anos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 xml:space="preserve">Veículos </w:t>
            </w:r>
          </w:p>
        </w:tc>
        <w:tc>
          <w:tcPr>
            <w:tcW w:w="2379" w:type="dxa"/>
          </w:tcPr>
          <w:p w:rsidR="009657C6" w:rsidRPr="001F6972" w:rsidRDefault="007B715B" w:rsidP="00512FE5">
            <w:pPr>
              <w:jc w:val="right"/>
            </w:pPr>
            <w:r w:rsidRPr="001F6972">
              <w:t xml:space="preserve">De </w:t>
            </w:r>
            <w:r w:rsidR="009657C6" w:rsidRPr="001F6972">
              <w:t>03 anos a 10 anos</w:t>
            </w:r>
          </w:p>
        </w:tc>
      </w:tr>
      <w:tr w:rsidR="009657C6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 xml:space="preserve">Intangível – Software 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05 anos</w:t>
            </w:r>
          </w:p>
        </w:tc>
      </w:tr>
    </w:tbl>
    <w:p w:rsidR="009657C6" w:rsidRPr="001F6972" w:rsidRDefault="009657C6" w:rsidP="009657C6">
      <w:pPr>
        <w:jc w:val="both"/>
      </w:pPr>
    </w:p>
    <w:p w:rsidR="009657C6" w:rsidRPr="001F6972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/>
          <w:iCs/>
        </w:rPr>
        <w:t>I</w:t>
      </w:r>
      <w:r w:rsidRPr="001F6972">
        <w:rPr>
          <w:i/>
        </w:rPr>
        <w:t>mpairment</w:t>
      </w:r>
      <w:r w:rsidR="00A909E4" w:rsidRPr="001F6972">
        <w:rPr>
          <w:iCs/>
        </w:rPr>
        <w:t xml:space="preserve"> de A</w:t>
      </w:r>
      <w:r w:rsidRPr="001F6972">
        <w:rPr>
          <w:iCs/>
        </w:rPr>
        <w:t xml:space="preserve">tivos não </w:t>
      </w:r>
      <w:r w:rsidR="00A909E4" w:rsidRPr="001F6972">
        <w:rPr>
          <w:iCs/>
        </w:rPr>
        <w:t>F</w:t>
      </w:r>
      <w:r w:rsidRPr="001F6972">
        <w:rPr>
          <w:iCs/>
        </w:rPr>
        <w:t>inanceiros</w:t>
      </w:r>
    </w:p>
    <w:p w:rsidR="009657C6" w:rsidRPr="001F6972" w:rsidRDefault="009657C6" w:rsidP="009657C6">
      <w:pPr>
        <w:jc w:val="both"/>
      </w:pPr>
    </w:p>
    <w:p w:rsidR="004032B8" w:rsidRPr="001F6972" w:rsidRDefault="0018194B" w:rsidP="004032B8">
      <w:pPr>
        <w:jc w:val="both"/>
      </w:pPr>
      <w:r w:rsidRPr="00C65F56">
        <w:t>A A</w:t>
      </w:r>
      <w:r w:rsidR="004032B8" w:rsidRPr="00C65F56">
        <w:t xml:space="preserve">dministração do HCPA revisa </w:t>
      </w:r>
      <w:r w:rsidR="00542570" w:rsidRPr="00C65F56">
        <w:t xml:space="preserve">anualmente </w:t>
      </w:r>
      <w:r w:rsidR="004032B8" w:rsidRPr="00C65F56">
        <w:t xml:space="preserve">o valor contábil dos ativos de vida longa, principalmente o imobilizado mantido e utilizado nas operações, </w:t>
      </w:r>
      <w:r w:rsidRPr="00C65F56">
        <w:t>por meio de avaliações internas à entidade, as quais objetivam identificar</w:t>
      </w:r>
      <w:r w:rsidR="004032B8" w:rsidRPr="00C65F56">
        <w:t xml:space="preserve"> </w:t>
      </w:r>
      <w:r w:rsidRPr="00C65F56">
        <w:t>indícios de desvalorização de um ativo ou grupo de ativos, conforme fontes externas e internas de informaç</w:t>
      </w:r>
      <w:r w:rsidR="00EF44B8" w:rsidRPr="00C65F56">
        <w:t>ão</w:t>
      </w:r>
      <w:r w:rsidR="004032B8" w:rsidRPr="00C65F56">
        <w:t>.</w:t>
      </w:r>
    </w:p>
    <w:p w:rsidR="004032B8" w:rsidRPr="001F6972" w:rsidRDefault="004032B8" w:rsidP="004032B8">
      <w:pPr>
        <w:jc w:val="both"/>
      </w:pPr>
    </w:p>
    <w:p w:rsidR="009657C6" w:rsidRPr="001F6972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Cs/>
        </w:rPr>
        <w:t>Fornecedores</w:t>
      </w:r>
    </w:p>
    <w:p w:rsidR="009657C6" w:rsidRPr="001F6972" w:rsidRDefault="009657C6" w:rsidP="009657C6">
      <w:pPr>
        <w:jc w:val="both"/>
      </w:pPr>
    </w:p>
    <w:p w:rsidR="00595A08" w:rsidRPr="001F6972" w:rsidRDefault="009657C6" w:rsidP="00595A08">
      <w:pPr>
        <w:jc w:val="both"/>
      </w:pPr>
      <w:r w:rsidRPr="001F6972">
        <w:t xml:space="preserve"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que é de até 30 dias após a certificação do serviço prestado ou bem adquirido. </w:t>
      </w:r>
      <w:r w:rsidR="001870D3" w:rsidRPr="001F6972">
        <w:t xml:space="preserve">(Nota n° </w:t>
      </w:r>
      <w:r w:rsidR="000F35FF" w:rsidRPr="001F6972">
        <w:t>1</w:t>
      </w:r>
      <w:r w:rsidR="003E6D4E" w:rsidRPr="001F6972">
        <w:t>1</w:t>
      </w:r>
      <w:r w:rsidR="00595A08" w:rsidRPr="001F6972">
        <w:t>)</w:t>
      </w:r>
    </w:p>
    <w:p w:rsidR="00ED5B2D" w:rsidRDefault="00ED5B2D" w:rsidP="00595A08">
      <w:pPr>
        <w:jc w:val="both"/>
      </w:pPr>
    </w:p>
    <w:p w:rsidR="00D7032B" w:rsidRDefault="00D7032B" w:rsidP="00595A08">
      <w:pPr>
        <w:jc w:val="both"/>
      </w:pPr>
    </w:p>
    <w:p w:rsidR="007C0857" w:rsidRDefault="007C0857">
      <w:r>
        <w:rPr>
          <w:b/>
        </w:rPr>
        <w:br w:type="page"/>
      </w:r>
    </w:p>
    <w:p w:rsidR="009657C6" w:rsidRPr="001F6972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Cs/>
        </w:rPr>
        <w:lastRenderedPageBreak/>
        <w:t>Obrigações Tributárias</w:t>
      </w:r>
    </w:p>
    <w:p w:rsidR="009657C6" w:rsidRPr="001F6972" w:rsidRDefault="009657C6" w:rsidP="009657C6">
      <w:pPr>
        <w:jc w:val="both"/>
      </w:pPr>
    </w:p>
    <w:p w:rsidR="009657C6" w:rsidRDefault="009657C6" w:rsidP="009657C6">
      <w:pPr>
        <w:jc w:val="both"/>
      </w:pPr>
      <w:r w:rsidRPr="001F6972">
        <w:t xml:space="preserve">Na conta Obrigações Tributárias, são registrados os </w:t>
      </w:r>
      <w:r w:rsidR="00287034" w:rsidRPr="001F6972">
        <w:t>tributos</w:t>
      </w:r>
      <w:r w:rsidRPr="001F6972">
        <w:t xml:space="preserve"> federais PIS e COFINS </w:t>
      </w:r>
      <w:r w:rsidR="0004788E" w:rsidRPr="001F6972">
        <w:t xml:space="preserve">incidentes sobre receitas próprias </w:t>
      </w:r>
      <w:r w:rsidRPr="001F6972">
        <w:t xml:space="preserve">e os valores retidos dos fornecedores, referentes a tributos municipais incidentes sobre serviços prestados na sede da Instituição, conforme Lei Complementar Municipal n° 306/93 e 07/73 e </w:t>
      </w:r>
      <w:r w:rsidR="001A6944" w:rsidRPr="001F6972">
        <w:t xml:space="preserve">Leis </w:t>
      </w:r>
      <w:r w:rsidR="00A909E4" w:rsidRPr="001F6972">
        <w:t>f</w:t>
      </w:r>
      <w:r w:rsidRPr="001F6972">
        <w:t>ederais incidentes sobre bens ou serviços fornecidos conforme IN/RFB n° 1</w:t>
      </w:r>
      <w:r w:rsidR="0004788E" w:rsidRPr="001F6972">
        <w:t>.</w:t>
      </w:r>
      <w:r w:rsidRPr="001F6972">
        <w:t>234 de 11/01/2012 e IN/RFB n° 971 de</w:t>
      </w:r>
      <w:r w:rsidRPr="00595A08">
        <w:t xml:space="preserve"> 2009. A Instituição goza de isenção </w:t>
      </w:r>
      <w:r w:rsidR="00366723">
        <w:t xml:space="preserve">dos demais </w:t>
      </w:r>
      <w:r w:rsidRPr="00595A08">
        <w:t xml:space="preserve">tributos federais conforme artigo n° 15 da Lei 5.604 de 02 de setembro </w:t>
      </w:r>
      <w:r w:rsidRPr="006F24C5">
        <w:t xml:space="preserve">de 1970.  (Nota n° </w:t>
      </w:r>
      <w:r w:rsidR="00C32586" w:rsidRPr="006F24C5">
        <w:fldChar w:fldCharType="begin"/>
      </w:r>
      <w:r w:rsidR="00C32586" w:rsidRPr="006F24C5">
        <w:instrText xml:space="preserve"> REF _Ref466472218 \r \h  \* MERGEFORMAT </w:instrText>
      </w:r>
      <w:r w:rsidR="00C32586" w:rsidRPr="006F24C5">
        <w:fldChar w:fldCharType="separate"/>
      </w:r>
      <w:r w:rsidR="00385E8E">
        <w:t>12</w:t>
      </w:r>
      <w:r w:rsidR="00C32586" w:rsidRPr="006F24C5">
        <w:fldChar w:fldCharType="end"/>
      </w:r>
      <w:r w:rsidRPr="006F24C5">
        <w:t>)</w:t>
      </w:r>
    </w:p>
    <w:p w:rsidR="00407FFA" w:rsidRDefault="00407FFA"/>
    <w:p w:rsidR="009657C6" w:rsidRPr="00407FFA" w:rsidRDefault="009657C6" w:rsidP="009657C6">
      <w:pPr>
        <w:pStyle w:val="Subttulo"/>
        <w:numPr>
          <w:ilvl w:val="1"/>
          <w:numId w:val="3"/>
        </w:numPr>
        <w:ind w:left="0" w:hanging="426"/>
        <w:jc w:val="both"/>
        <w:rPr>
          <w:iCs/>
        </w:rPr>
      </w:pPr>
      <w:r w:rsidRPr="00407FFA">
        <w:rPr>
          <w:iCs/>
        </w:rPr>
        <w:t>Benefícios a Empregados</w:t>
      </w:r>
    </w:p>
    <w:p w:rsidR="00357AC7" w:rsidRPr="00357AC7" w:rsidRDefault="00357AC7" w:rsidP="00357AC7">
      <w:pPr>
        <w:rPr>
          <w:highlight w:val="yellow"/>
        </w:rPr>
      </w:pPr>
    </w:p>
    <w:p w:rsidR="009657C6" w:rsidRPr="00357AC7" w:rsidRDefault="009657C6" w:rsidP="009657C6">
      <w:pPr>
        <w:jc w:val="both"/>
      </w:pPr>
      <w:r w:rsidRPr="005B6EAF">
        <w:t xml:space="preserve">A Instituição possui </w:t>
      </w:r>
      <w:r w:rsidR="00357AC7" w:rsidRPr="005B6EAF">
        <w:t>plano</w:t>
      </w:r>
      <w:r w:rsidRPr="005B6EAF">
        <w:t xml:space="preserve"> de benefícios a empregados, como </w:t>
      </w:r>
      <w:r w:rsidR="00366723" w:rsidRPr="005B6EAF">
        <w:t>aux</w:t>
      </w:r>
      <w:r w:rsidR="00017F1D" w:rsidRPr="005B6EAF">
        <w:t>í</w:t>
      </w:r>
      <w:r w:rsidR="00366723" w:rsidRPr="005B6EAF">
        <w:t xml:space="preserve">lio </w:t>
      </w:r>
      <w:r w:rsidRPr="005B6EAF">
        <w:t>creche, assistência médica, seguro de vida, auxílio alimentação, entre outros, que são reconhecidos no resultado do exercício em que ocorre a prestação do serviço ao empregado. Como benefício pós-emprego a Instituição oferece plano de aposentadoria complementar</w:t>
      </w:r>
      <w:r w:rsidR="006B231E" w:rsidRPr="005B6EAF">
        <w:t>.</w:t>
      </w:r>
      <w:r w:rsidRPr="00357AC7">
        <w:t xml:space="preserve"> </w:t>
      </w:r>
    </w:p>
    <w:p w:rsidR="006874C1" w:rsidRDefault="006874C1" w:rsidP="009657C6">
      <w:pPr>
        <w:jc w:val="both"/>
      </w:pPr>
    </w:p>
    <w:p w:rsidR="009657C6" w:rsidRPr="006338C6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Contingências</w:t>
      </w:r>
    </w:p>
    <w:p w:rsidR="009657C6" w:rsidRPr="00595A08" w:rsidRDefault="009657C6" w:rsidP="009657C6">
      <w:pPr>
        <w:jc w:val="both"/>
        <w:rPr>
          <w:sz w:val="18"/>
          <w:szCs w:val="18"/>
        </w:rPr>
      </w:pPr>
    </w:p>
    <w:p w:rsidR="009657C6" w:rsidRPr="00595A08" w:rsidRDefault="009657C6" w:rsidP="009657C6">
      <w:pPr>
        <w:jc w:val="both"/>
      </w:pPr>
      <w:r w:rsidRPr="00595A08">
        <w:t xml:space="preserve">As provisões para ações </w:t>
      </w:r>
      <w:r w:rsidR="00A909E4">
        <w:t>judiciais (trabalhistas, cíveis,</w:t>
      </w:r>
      <w:r w:rsidRPr="00595A08">
        <w:t xml:space="preserve"> tributárias e outras) são reconhecidas quando: (i) a Instituição tem uma obrigação presente ou não formalizada (</w:t>
      </w:r>
      <w:r w:rsidRPr="00595A08">
        <w:rPr>
          <w:i/>
        </w:rPr>
        <w:t>constructive obligation</w:t>
      </w:r>
      <w:r w:rsidRPr="00595A08">
        <w:t xml:space="preserve">) como resultado de eventos já ocorridos; (ii) é provável que uma saída de recursos seja necessária para liquidar a obrigação; e (iii) o valor puder ser estimado com segurança. 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8402DA" w:rsidRPr="00595A08" w:rsidRDefault="008402DA" w:rsidP="009657C6">
      <w:pPr>
        <w:jc w:val="both"/>
      </w:pPr>
    </w:p>
    <w:p w:rsidR="004E27E0" w:rsidRPr="005005D7" w:rsidRDefault="00EF0271" w:rsidP="009657C6">
      <w:pPr>
        <w:jc w:val="both"/>
      </w:pPr>
      <w:r w:rsidRPr="00CB6362">
        <w:t xml:space="preserve">O valor das ações </w:t>
      </w:r>
      <w:r w:rsidR="004E27E0" w:rsidRPr="00CB6362">
        <w:t xml:space="preserve">cuja probabilidade de perda, segundo a área jurídica do HCPA, é considerada possível </w:t>
      </w:r>
      <w:r w:rsidR="009A0680" w:rsidRPr="00CB6362">
        <w:t>é de</w:t>
      </w:r>
      <w:r w:rsidR="004E27E0" w:rsidRPr="00CB6362">
        <w:t xml:space="preserve">: R$ </w:t>
      </w:r>
      <w:r w:rsidR="0048427D" w:rsidRPr="00CB6362">
        <w:t>2</w:t>
      </w:r>
      <w:r w:rsidR="00CB6362" w:rsidRPr="00CB6362">
        <w:t>4</w:t>
      </w:r>
      <w:r w:rsidR="0048427D" w:rsidRPr="00CB6362">
        <w:t>.</w:t>
      </w:r>
      <w:r w:rsidR="00CB6362" w:rsidRPr="00CB6362">
        <w:t>832</w:t>
      </w:r>
      <w:r w:rsidR="00A954CD" w:rsidRPr="00CB6362">
        <w:t xml:space="preserve"> </w:t>
      </w:r>
      <w:r w:rsidR="004E27E0" w:rsidRPr="00CB6362">
        <w:t>Cíveis, R</w:t>
      </w:r>
      <w:r w:rsidR="0048427D" w:rsidRPr="00CB6362">
        <w:t xml:space="preserve">$ </w:t>
      </w:r>
      <w:r w:rsidR="00CB6362" w:rsidRPr="00CB6362">
        <w:t>119</w:t>
      </w:r>
      <w:r w:rsidR="0048427D" w:rsidRPr="00CB6362">
        <w:t>.</w:t>
      </w:r>
      <w:r w:rsidR="00CB6362" w:rsidRPr="00CB6362">
        <w:t>953</w:t>
      </w:r>
      <w:r w:rsidR="00A809DD" w:rsidRPr="00CB6362">
        <w:t xml:space="preserve"> </w:t>
      </w:r>
      <w:r w:rsidR="004E27E0" w:rsidRPr="00CB6362">
        <w:t>Trabalhistas e R</w:t>
      </w:r>
      <w:r w:rsidR="0048427D" w:rsidRPr="00CB6362">
        <w:t>$ 1.2</w:t>
      </w:r>
      <w:r w:rsidR="00CB6362" w:rsidRPr="00CB6362">
        <w:t>36</w:t>
      </w:r>
      <w:r w:rsidR="004E27E0" w:rsidRPr="00CB6362">
        <w:t xml:space="preserve"> Tributárias, totalizando R</w:t>
      </w:r>
      <w:r w:rsidR="0048427D" w:rsidRPr="00CB6362">
        <w:t>$ 14</w:t>
      </w:r>
      <w:r w:rsidR="00CB6362" w:rsidRPr="00CB6362">
        <w:t>6.02</w:t>
      </w:r>
      <w:r w:rsidR="0048427D" w:rsidRPr="00CB6362">
        <w:t>1.</w:t>
      </w:r>
    </w:p>
    <w:p w:rsidR="000B7283" w:rsidRPr="005005D7" w:rsidRDefault="000B7283" w:rsidP="009657C6">
      <w:pPr>
        <w:jc w:val="both"/>
      </w:pPr>
    </w:p>
    <w:p w:rsidR="00595A08" w:rsidRDefault="009657C6" w:rsidP="00595A08">
      <w:pPr>
        <w:jc w:val="both"/>
      </w:pPr>
      <w:r w:rsidRPr="00FD7B48">
        <w:t xml:space="preserve">Os valores estimados das causas trabalhistas e ainda não depositados são inscritos em Recursos a Receber já que </w:t>
      </w:r>
      <w:r w:rsidR="00B971EB">
        <w:t>esta despesa é</w:t>
      </w:r>
      <w:r w:rsidRPr="00FD7B48">
        <w:t xml:space="preserve"> coberta por recursos repassados pelo Tesouro </w:t>
      </w:r>
      <w:r w:rsidRPr="006F24C5">
        <w:t xml:space="preserve">Nacional. </w:t>
      </w:r>
    </w:p>
    <w:p w:rsidR="00DC261B" w:rsidRDefault="00DC261B" w:rsidP="00595A08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 xml:space="preserve">Reconhecimento da Receita </w:t>
      </w:r>
    </w:p>
    <w:p w:rsidR="009657C6" w:rsidRPr="00FD7B48" w:rsidRDefault="009657C6" w:rsidP="009657C6">
      <w:pPr>
        <w:jc w:val="both"/>
      </w:pPr>
    </w:p>
    <w:p w:rsidR="00DC261B" w:rsidRDefault="00DC261B" w:rsidP="00DC261B">
      <w:pPr>
        <w:jc w:val="both"/>
      </w:pPr>
      <w:r w:rsidRPr="00FD7B48">
        <w:t xml:space="preserve">A receita compreende o valor justo da contraprestação recebida ou a receber pela prestação dos serviços no curso normal das atividades da Instituição. </w:t>
      </w:r>
    </w:p>
    <w:p w:rsidR="00DC261B" w:rsidRPr="00FD7B48" w:rsidRDefault="00DC261B" w:rsidP="00DC261B">
      <w:pPr>
        <w:jc w:val="both"/>
      </w:pPr>
    </w:p>
    <w:p w:rsidR="00F81DC0" w:rsidRDefault="00DC261B" w:rsidP="0042479C">
      <w:pPr>
        <w:jc w:val="both"/>
      </w:pPr>
      <w:r w:rsidRPr="00FD7B48">
        <w:t>A receita é apresentada líquida dos impostos, dos abatimentos, dos descontos, dos ajustes da</w:t>
      </w:r>
      <w:r w:rsidR="00116EBB">
        <w:t xml:space="preserve"> receita referentes à dedução dos repasses </w:t>
      </w:r>
      <w:r w:rsidR="007A6887">
        <w:t xml:space="preserve">financeiros </w:t>
      </w:r>
      <w:r w:rsidR="00116EBB">
        <w:t>recebidos da União para investimento</w:t>
      </w:r>
      <w:r w:rsidRPr="00FD7B48">
        <w:t xml:space="preserve"> e contabilizada independentemente de seu efetivo </w:t>
      </w:r>
      <w:r w:rsidRPr="00DD280E">
        <w:t>recebimento</w:t>
      </w:r>
      <w:r w:rsidRPr="00FF3907">
        <w:t>.</w:t>
      </w:r>
    </w:p>
    <w:p w:rsidR="0042479C" w:rsidRDefault="0042479C" w:rsidP="0042479C">
      <w:pPr>
        <w:jc w:val="both"/>
      </w:pPr>
    </w:p>
    <w:p w:rsidR="009657C6" w:rsidRPr="00923D20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Serviços Prestados</w:t>
      </w:r>
    </w:p>
    <w:p w:rsidR="009657C6" w:rsidRPr="00FD7B48" w:rsidRDefault="009657C6" w:rsidP="009657C6">
      <w:pPr>
        <w:jc w:val="both"/>
      </w:pPr>
    </w:p>
    <w:p w:rsidR="009657C6" w:rsidRDefault="009657C6" w:rsidP="009657C6">
      <w:pPr>
        <w:jc w:val="both"/>
      </w:pPr>
      <w:r w:rsidRPr="00FD7B48">
        <w:t>Todos os serviços prestados pela Instituição, ao Sistema Único de Saúde (SUS), a convênios privados, particulares</w:t>
      </w:r>
      <w:r w:rsidR="00704446">
        <w:t xml:space="preserve">, </w:t>
      </w:r>
      <w:r w:rsidRPr="00FD7B48">
        <w:t>pesquisas</w:t>
      </w:r>
      <w:r w:rsidR="00704446">
        <w:t xml:space="preserve"> e ensino</w:t>
      </w:r>
      <w:r w:rsidRPr="00FD7B48">
        <w:t xml:space="preserve">, estão contabilizados </w:t>
      </w:r>
      <w:r w:rsidR="00723ADF">
        <w:t>na</w:t>
      </w:r>
      <w:r w:rsidRPr="00FD7B48">
        <w:t xml:space="preserve"> competência</w:t>
      </w:r>
      <w:r w:rsidR="00723ADF">
        <w:t xml:space="preserve"> em que o fato gerador ocorreu e </w:t>
      </w:r>
      <w:r w:rsidRPr="00FD7B48">
        <w:t>pelo seu valor bruto.</w:t>
      </w:r>
    </w:p>
    <w:p w:rsidR="00F81DC0" w:rsidRDefault="00F81DC0" w:rsidP="009657C6">
      <w:pPr>
        <w:jc w:val="both"/>
      </w:pPr>
    </w:p>
    <w:p w:rsidR="009657C6" w:rsidRPr="00923D20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 xml:space="preserve">Repasses </w:t>
      </w:r>
      <w:r w:rsidR="007A6887">
        <w:rPr>
          <w:iCs/>
        </w:rPr>
        <w:t xml:space="preserve">Financeiros </w:t>
      </w:r>
      <w:r w:rsidRPr="00923D20">
        <w:rPr>
          <w:iCs/>
        </w:rPr>
        <w:t>Recebidos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Esta rubrica representa os valores descentralizados pelo MEC para cobrir despesas com folha de pagamento de pessoal, encargos sociai</w:t>
      </w:r>
      <w:r w:rsidR="00C9158E">
        <w:t>s, benefícios, financiamento do Tempo de Serviços Passado / Previdência Complementar</w:t>
      </w:r>
      <w:r w:rsidR="0015019A">
        <w:t>, Investimentos (Adiantamento para Futuro Aumento de Capital)</w:t>
      </w:r>
      <w:r w:rsidR="00C9158E">
        <w:t xml:space="preserve"> </w:t>
      </w:r>
      <w:r w:rsidRPr="00FD7B48">
        <w:t>e</w:t>
      </w:r>
      <w:r w:rsidR="00293137">
        <w:t>ntre</w:t>
      </w:r>
      <w:r w:rsidRPr="00FD7B48">
        <w:t xml:space="preserve"> outras despesas.</w:t>
      </w:r>
      <w:r w:rsidR="00293137">
        <w:t xml:space="preserve"> Inclui, </w:t>
      </w:r>
      <w:r w:rsidR="00293137">
        <w:lastRenderedPageBreak/>
        <w:t>também,</w:t>
      </w:r>
      <w:r w:rsidRPr="00FD7B48">
        <w:t xml:space="preserve"> as descentralizações de recursos repassados pelo MEC e por outros órgãos através de convênios para cobri</w:t>
      </w:r>
      <w:r w:rsidR="00293137">
        <w:t>r despesas de capital e custeio e as</w:t>
      </w:r>
      <w:r w:rsidRPr="00FD7B48">
        <w:t xml:space="preserve"> transferências de recursos por empresas privadas, para realização de projetos específicos.</w:t>
      </w:r>
    </w:p>
    <w:p w:rsidR="00ED5B2D" w:rsidRDefault="00ED5B2D"/>
    <w:p w:rsidR="009657C6" w:rsidRPr="00923D20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Receitas Financeiras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 receita financeira é reconhecida conforme o prazo decorrido pelo regime de competência, usando o método da taxa efetiva de juros. 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Quando uma perda (</w:t>
      </w:r>
      <w:r w:rsidRPr="00FD7B48">
        <w:rPr>
          <w:i/>
        </w:rPr>
        <w:t>impairment</w:t>
      </w:r>
      <w:r w:rsidRPr="00FD7B48">
        <w:t>) é identificada em relação às</w:t>
      </w:r>
      <w:r w:rsidR="00665701" w:rsidRPr="00FD7B48">
        <w:t xml:space="preserve"> </w:t>
      </w:r>
      <w:r w:rsidR="00867B4D">
        <w:t>contas a receber, a i</w:t>
      </w:r>
      <w:r w:rsidRPr="00FD7B48">
        <w:t>nstituição reduz</w:t>
      </w:r>
      <w:r w:rsidR="00D33697" w:rsidRPr="00FD7B48">
        <w:t xml:space="preserve"> </w:t>
      </w:r>
      <w:r w:rsidRPr="00FD7B48">
        <w:t>o valor contábil para seu valor recuperável, que corresponde ao fluxo de caixa futuro estimado, descontado à taxa efetiva de juros original do instrumento.</w:t>
      </w:r>
    </w:p>
    <w:p w:rsidR="009657C6" w:rsidRPr="00FD7B48" w:rsidRDefault="009657C6" w:rsidP="009657C6">
      <w:pPr>
        <w:jc w:val="both"/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Custos dos Serviços e Despesas Administrativas</w:t>
      </w:r>
    </w:p>
    <w:p w:rsidR="009657C6" w:rsidRPr="00923D20" w:rsidRDefault="009657C6" w:rsidP="009657C6">
      <w:pPr>
        <w:jc w:val="both"/>
      </w:pPr>
    </w:p>
    <w:p w:rsidR="00500EEB" w:rsidRPr="00BF6941" w:rsidRDefault="009657C6" w:rsidP="00F106B7">
      <w:pPr>
        <w:jc w:val="both"/>
      </w:pPr>
      <w:r w:rsidRPr="00BF6941">
        <w:t>Os custos dos serviços e despesas administrativas f</w:t>
      </w:r>
      <w:r w:rsidR="00500EEB" w:rsidRPr="00BF6941">
        <w:t>oram apropriados de acordo com sistema de apuração de custos contábeis</w:t>
      </w:r>
      <w:r w:rsidR="00017F1D" w:rsidRPr="00BF6941">
        <w:t>,</w:t>
      </w:r>
      <w:r w:rsidR="00F106B7" w:rsidRPr="00BF6941">
        <w:t xml:space="preserve"> que considera as seguintes premissas de cálculo: a an</w:t>
      </w:r>
      <w:r w:rsidR="00017F1D" w:rsidRPr="00BF6941">
        <w:t>á</w:t>
      </w:r>
      <w:r w:rsidR="00F106B7" w:rsidRPr="00BF6941">
        <w:t>lise é feita por grupos de centros de c</w:t>
      </w:r>
      <w:r w:rsidR="00500EEB" w:rsidRPr="00BF6941">
        <w:t>ustos agrupados por áreas afins</w:t>
      </w:r>
      <w:r w:rsidR="00F106B7" w:rsidRPr="00BF6941">
        <w:t xml:space="preserve">. </w:t>
      </w:r>
    </w:p>
    <w:p w:rsidR="00500EEB" w:rsidRPr="00BF6941" w:rsidRDefault="00500EEB" w:rsidP="00F106B7">
      <w:pPr>
        <w:jc w:val="both"/>
      </w:pPr>
    </w:p>
    <w:p w:rsidR="00F106B7" w:rsidRPr="00BF6941" w:rsidRDefault="00F106B7" w:rsidP="00F106B7">
      <w:pPr>
        <w:jc w:val="both"/>
      </w:pPr>
      <w:r w:rsidRPr="00BF6941">
        <w:t>Os valores dos custos diretos são distribuídos em: pessoal, material, depreciação, serviços, água, energia e telefone. Não são considerados os grupos de centro de custos referente</w:t>
      </w:r>
      <w:r w:rsidR="00017F1D" w:rsidRPr="00BF6941">
        <w:t>s</w:t>
      </w:r>
      <w:r w:rsidRPr="00BF6941">
        <w:t xml:space="preserve"> </w:t>
      </w:r>
      <w:r w:rsidR="00017F1D" w:rsidRPr="00BF6941">
        <w:t>a</w:t>
      </w:r>
      <w:r w:rsidRPr="00BF6941">
        <w:t>os complementos patrimoniais, custos não operacionais e obras em andamento.</w:t>
      </w:r>
    </w:p>
    <w:p w:rsidR="003F102B" w:rsidRPr="00BF6941" w:rsidRDefault="003F102B" w:rsidP="00F32D11">
      <w:pPr>
        <w:jc w:val="both"/>
      </w:pPr>
    </w:p>
    <w:p w:rsidR="00595A08" w:rsidRDefault="009657C6" w:rsidP="00F32D11">
      <w:pPr>
        <w:jc w:val="both"/>
      </w:pPr>
      <w:r w:rsidRPr="00BF6941">
        <w:t>Na determinação do resultado do exercício foram computados os custos e as despesas pagos ou incorridos correspondente</w:t>
      </w:r>
      <w:r w:rsidR="006C603A" w:rsidRPr="00BF6941">
        <w:t>s</w:t>
      </w:r>
      <w:r w:rsidRPr="00BF6941">
        <w:t xml:space="preserve"> às receitas de serviços reconhecidas no exercício</w:t>
      </w:r>
      <w:r w:rsidR="00181455" w:rsidRPr="00BF6941">
        <w:t>.</w:t>
      </w:r>
      <w:r w:rsidRPr="00011BF8">
        <w:t xml:space="preserve"> </w:t>
      </w:r>
    </w:p>
    <w:p w:rsidR="00CD7E51" w:rsidRPr="00F106B7" w:rsidRDefault="00CD7E51" w:rsidP="00F32D11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Publicação da Concessão de Suprimento de Fundos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FD7B48">
        <w:t>em meio eletrônico no seguinte endereço eletrônico</w:t>
      </w:r>
      <w:r w:rsidRPr="00FD7B48">
        <w:t xml:space="preserve">: </w:t>
      </w:r>
      <w:hyperlink r:id="rId15" w:history="1">
        <w:r w:rsidRPr="00FD7B48">
          <w:t>www.hcpa.edu.br</w:t>
        </w:r>
      </w:hyperlink>
      <w:r w:rsidRPr="00FD7B48">
        <w:t xml:space="preserve"> e intranet.    </w:t>
      </w:r>
    </w:p>
    <w:p w:rsidR="009657C6" w:rsidRDefault="009657C6" w:rsidP="009657C6">
      <w:pPr>
        <w:jc w:val="both"/>
      </w:pPr>
    </w:p>
    <w:p w:rsidR="00A41C0F" w:rsidRDefault="00A41C0F" w:rsidP="009657C6">
      <w:pPr>
        <w:jc w:val="both"/>
      </w:pPr>
    </w:p>
    <w:p w:rsidR="009657C6" w:rsidRPr="006338C6" w:rsidRDefault="00E65AC5" w:rsidP="00B670FD">
      <w:pPr>
        <w:pStyle w:val="Ttulo"/>
        <w:ind w:left="0"/>
        <w:outlineLvl w:val="0"/>
      </w:pPr>
      <w:bookmarkStart w:id="9" w:name="_Toc31373354"/>
      <w:r w:rsidRPr="006338C6">
        <w:t>Estimativas e Julgamentos Contábeis Críticos</w:t>
      </w:r>
      <w:bookmarkEnd w:id="9"/>
    </w:p>
    <w:p w:rsidR="009657C6" w:rsidRPr="00FD7B48" w:rsidRDefault="009657C6" w:rsidP="009657C6">
      <w:pPr>
        <w:jc w:val="both"/>
      </w:pPr>
    </w:p>
    <w:p w:rsidR="009657C6" w:rsidRPr="006A4BE8" w:rsidRDefault="009657C6" w:rsidP="009657C6">
      <w:pPr>
        <w:jc w:val="both"/>
      </w:pPr>
      <w:r w:rsidRPr="00FD7B48">
        <w:t xml:space="preserve">As </w:t>
      </w:r>
      <w:r w:rsidR="00595A08">
        <w:t>e</w:t>
      </w:r>
      <w:r w:rsidRPr="00FD7B48">
        <w:t xml:space="preserve">stimativas e os </w:t>
      </w:r>
      <w:r w:rsidR="00595A08">
        <w:t>j</w:t>
      </w:r>
      <w:r w:rsidRPr="00FD7B48">
        <w:t xml:space="preserve">ulgamentos </w:t>
      </w:r>
      <w:r w:rsidR="00595A08">
        <w:t>c</w:t>
      </w:r>
      <w:r w:rsidRPr="00FD7B48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>
        <w:t>inistério da Educação (MEC)</w:t>
      </w:r>
      <w:r w:rsidRPr="00FD7B48">
        <w:t xml:space="preserve"> e da </w:t>
      </w:r>
      <w:r w:rsidR="008B663F">
        <w:t>Secretaria do Tesouro Nacional (</w:t>
      </w:r>
      <w:r w:rsidRPr="00FD7B48">
        <w:t>STN</w:t>
      </w:r>
      <w:r w:rsidR="008B663F">
        <w:t>)</w:t>
      </w:r>
      <w:r w:rsidR="00EC44BE">
        <w:t>,</w:t>
      </w:r>
      <w:r w:rsidR="008B663F">
        <w:t xml:space="preserve"> assim como d</w:t>
      </w:r>
      <w:r w:rsidR="00EC44BE">
        <w:t>a</w:t>
      </w:r>
      <w:r w:rsidR="00497EE9">
        <w:t xml:space="preserve"> </w:t>
      </w:r>
      <w:r w:rsidR="008B663F">
        <w:t>Controladoria</w:t>
      </w:r>
      <w:r w:rsidR="00497EE9">
        <w:t>-</w:t>
      </w:r>
      <w:r w:rsidR="008B663F">
        <w:t>Geral da União (</w:t>
      </w:r>
      <w:r w:rsidRPr="00FD7B48">
        <w:t>CGU</w:t>
      </w:r>
      <w:r w:rsidR="008B663F">
        <w:t>)</w:t>
      </w:r>
      <w:r w:rsidRPr="00FD7B48">
        <w:t xml:space="preserve"> e </w:t>
      </w:r>
      <w:r w:rsidR="008B663F">
        <w:t>do Tribunal de Contas da União (</w:t>
      </w:r>
      <w:r w:rsidRPr="00FD7B48">
        <w:t>TCU</w:t>
      </w:r>
      <w:r w:rsidR="008B663F">
        <w:t>)</w:t>
      </w:r>
      <w:r w:rsidR="00BB0E67">
        <w:t>,</w:t>
      </w:r>
      <w:r w:rsidRPr="00FD7B48">
        <w:t xml:space="preserve"> e demais fatores considerados razoáveis para as circunstâncias. Com base em diversas premissas, a Instituição faz estimativas c</w:t>
      </w:r>
      <w:r w:rsidR="0025624A">
        <w:t>om relação ao futuro resultantes</w:t>
      </w:r>
      <w:r w:rsidRPr="00FD7B48">
        <w:t xml:space="preserve"> de um orçamento econômico, continuamente acompanhado pela </w:t>
      </w:r>
      <w:r w:rsidRPr="00E2221E">
        <w:t xml:space="preserve">Coordenadoria </w:t>
      </w:r>
      <w:r w:rsidR="00E87205" w:rsidRPr="00E2221E">
        <w:t xml:space="preserve">de Gestão </w:t>
      </w:r>
      <w:r w:rsidR="000D13A3" w:rsidRPr="006A4BE8">
        <w:t>Financeira</w:t>
      </w:r>
      <w:r w:rsidR="00EC44BE">
        <w:t xml:space="preserve"> </w:t>
      </w:r>
      <w:r w:rsidR="00527F6F" w:rsidRPr="006A4BE8">
        <w:t xml:space="preserve">e pela </w:t>
      </w:r>
      <w:r w:rsidR="007B2064" w:rsidRPr="006A4BE8">
        <w:t>Diretoria Executiva</w:t>
      </w:r>
      <w:r w:rsidR="00527F6F" w:rsidRPr="006A4BE8">
        <w:t xml:space="preserve"> do HCPA</w:t>
      </w:r>
      <w:r w:rsidRPr="006A4BE8">
        <w:t xml:space="preserve">. </w:t>
      </w:r>
    </w:p>
    <w:p w:rsidR="009657C6" w:rsidRPr="006A4BE8" w:rsidRDefault="009657C6" w:rsidP="009657C6">
      <w:pPr>
        <w:jc w:val="both"/>
      </w:pPr>
    </w:p>
    <w:p w:rsidR="009657C6" w:rsidRPr="006A4BE8" w:rsidRDefault="009657C6" w:rsidP="009657C6">
      <w:pPr>
        <w:jc w:val="both"/>
      </w:pPr>
      <w:r w:rsidRPr="006A4BE8">
        <w:t xml:space="preserve">As demonstrações financeiras incluem, portanto, várias estimativas, </w:t>
      </w:r>
      <w:r w:rsidR="00AB7073" w:rsidRPr="006A4BE8">
        <w:t>dentre elas</w:t>
      </w:r>
      <w:r w:rsidRPr="006A4BE8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6A4BE8">
        <w:t>, entre outras</w:t>
      </w:r>
      <w:r w:rsidRPr="006A4BE8">
        <w:t>.</w:t>
      </w:r>
    </w:p>
    <w:p w:rsidR="00FF3CFF" w:rsidRPr="006A4BE8" w:rsidRDefault="00FF3CFF" w:rsidP="009657C6">
      <w:pPr>
        <w:jc w:val="both"/>
      </w:pPr>
    </w:p>
    <w:p w:rsidR="007D0550" w:rsidRPr="006A4BE8" w:rsidRDefault="007D0550" w:rsidP="009657C6">
      <w:pPr>
        <w:jc w:val="both"/>
      </w:pPr>
    </w:p>
    <w:p w:rsidR="009657C6" w:rsidRPr="006A4BE8" w:rsidRDefault="001A2A78" w:rsidP="00B670FD">
      <w:pPr>
        <w:pStyle w:val="Ttulo"/>
        <w:ind w:left="0"/>
        <w:outlineLvl w:val="0"/>
      </w:pPr>
      <w:bookmarkStart w:id="10" w:name="_Toc31373355"/>
      <w:r w:rsidRPr="006A4BE8">
        <w:t>G</w:t>
      </w:r>
      <w:r w:rsidR="00E65AC5" w:rsidRPr="006A4BE8">
        <w:t>estão de Risco Financeiro</w:t>
      </w:r>
      <w:bookmarkEnd w:id="10"/>
    </w:p>
    <w:p w:rsidR="0000204B" w:rsidRPr="006A4BE8" w:rsidRDefault="0000204B" w:rsidP="009657C6">
      <w:pPr>
        <w:jc w:val="both"/>
      </w:pPr>
    </w:p>
    <w:p w:rsidR="009657C6" w:rsidRPr="006A4BE8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6A4BE8">
        <w:rPr>
          <w:iCs/>
        </w:rPr>
        <w:t>Risco de Liquidez</w:t>
      </w:r>
    </w:p>
    <w:p w:rsidR="009657C6" w:rsidRPr="006A4BE8" w:rsidRDefault="009657C6" w:rsidP="009657C6">
      <w:pPr>
        <w:jc w:val="both"/>
      </w:pPr>
    </w:p>
    <w:p w:rsidR="006338C6" w:rsidRDefault="009657C6" w:rsidP="009657C6">
      <w:pPr>
        <w:jc w:val="both"/>
      </w:pPr>
      <w:r w:rsidRPr="006A4BE8">
        <w:t>O risco da Instituição não dispor de recursos suficientes para honrar seus compromissos financeiros é administrado através do monitoramento das previsões de um fluxo orçamentário</w:t>
      </w:r>
      <w:r w:rsidR="003617F5" w:rsidRPr="006A4BE8">
        <w:t xml:space="preserve">/financeiro </w:t>
      </w:r>
      <w:r w:rsidRPr="006A4BE8">
        <w:t xml:space="preserve">realizado pela Coordenadoria </w:t>
      </w:r>
      <w:r w:rsidR="00AD068B" w:rsidRPr="006A4BE8">
        <w:t xml:space="preserve">de Gestão </w:t>
      </w:r>
      <w:r w:rsidRPr="006A4BE8">
        <w:t>Financeira. A este departamento</w:t>
      </w:r>
      <w:r w:rsidRPr="00FD7B48">
        <w:t xml:space="preserve"> compete assegurar que haja caixa suficiente para atender as n</w:t>
      </w:r>
      <w:r w:rsidR="00AB7073" w:rsidRPr="00FD7B48">
        <w:t xml:space="preserve">ecessidades operacionais, </w:t>
      </w:r>
      <w:r w:rsidRPr="00FD7B48">
        <w:t xml:space="preserve">obedecendo às leis vigentes e assegurando que haja empenho prévio para </w:t>
      </w:r>
      <w:r w:rsidRPr="00FD7B48">
        <w:lastRenderedPageBreak/>
        <w:t xml:space="preserve">os compromissos assumidos dentro dos recursos orçamentários previstos. A realização de despesas com recursos diretamente arrecadados </w:t>
      </w:r>
      <w:r w:rsidR="00AD068B">
        <w:t>é</w:t>
      </w:r>
      <w:r w:rsidRPr="00FD7B48">
        <w:t xml:space="preserve"> efetivada após o recebimento efetivo dos mesmos.</w:t>
      </w:r>
    </w:p>
    <w:p w:rsidR="00407FFA" w:rsidRDefault="00407FFA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6338C6">
        <w:rPr>
          <w:iCs/>
        </w:rPr>
        <w:t>Risco de Crédito</w:t>
      </w:r>
    </w:p>
    <w:p w:rsidR="009657C6" w:rsidRPr="009E0C16" w:rsidRDefault="009657C6" w:rsidP="009657C6">
      <w:pPr>
        <w:jc w:val="both"/>
        <w:rPr>
          <w:sz w:val="18"/>
          <w:szCs w:val="18"/>
        </w:rPr>
      </w:pPr>
    </w:p>
    <w:p w:rsidR="009657C6" w:rsidRPr="00FD7B48" w:rsidRDefault="009657C6" w:rsidP="009657C6">
      <w:pPr>
        <w:jc w:val="both"/>
      </w:pPr>
      <w:r w:rsidRPr="00FD7B48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:rsidR="009657C6" w:rsidRPr="00FD7B48" w:rsidRDefault="009657C6" w:rsidP="009657C6">
      <w:pPr>
        <w:jc w:val="both"/>
      </w:pPr>
    </w:p>
    <w:p w:rsidR="009657C6" w:rsidRPr="00431280" w:rsidRDefault="009657C6" w:rsidP="009657C6">
      <w:pPr>
        <w:jc w:val="both"/>
      </w:pPr>
      <w:r w:rsidRPr="00431280">
        <w:t>A administração não espera nenhuma perda decorrente de inadimplência dessas contrapartes superior ao valor já provisionado.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Os recursos oriundos do Tesouro Nacional são deliberados pela Lei de Diretrizes Orçamentárias e fixados pela Lei Orçamentária Anual e suas regulamentações.</w:t>
      </w:r>
    </w:p>
    <w:p w:rsidR="009657C6" w:rsidRPr="00FD7B48" w:rsidRDefault="009657C6" w:rsidP="009657C6">
      <w:pPr>
        <w:jc w:val="both"/>
      </w:pPr>
    </w:p>
    <w:p w:rsidR="00FB7068" w:rsidRDefault="00FB7068" w:rsidP="00FB7068">
      <w:pPr>
        <w:jc w:val="both"/>
      </w:pPr>
      <w:r>
        <w:t xml:space="preserve">No exercício de </w:t>
      </w:r>
      <w:r w:rsidR="004E413F">
        <w:t>201</w:t>
      </w:r>
      <w:r w:rsidR="004261B6">
        <w:t>9</w:t>
      </w:r>
      <w:r w:rsidR="00A909E4">
        <w:t>,</w:t>
      </w:r>
      <w:r>
        <w:t xml:space="preserve"> os recursos orçamentários foram fixados pela Lei 13.</w:t>
      </w:r>
      <w:r w:rsidR="004261B6">
        <w:t>808</w:t>
      </w:r>
      <w:r>
        <w:t>, de 1</w:t>
      </w:r>
      <w:r w:rsidR="004261B6">
        <w:t>5</w:t>
      </w:r>
      <w:r>
        <w:t xml:space="preserve"> de janeiro de </w:t>
      </w:r>
      <w:r w:rsidR="004E413F">
        <w:t>201</w:t>
      </w:r>
      <w:r w:rsidR="004261B6">
        <w:t>9</w:t>
      </w:r>
      <w:r>
        <w:t xml:space="preserve">, publicada no DOU </w:t>
      </w:r>
      <w:r w:rsidRPr="00124128">
        <w:t xml:space="preserve">em </w:t>
      </w:r>
      <w:r w:rsidR="004261B6" w:rsidRPr="00124128">
        <w:t>16</w:t>
      </w:r>
      <w:r w:rsidRPr="00124128">
        <w:t xml:space="preserve"> de janeiro de </w:t>
      </w:r>
      <w:r w:rsidR="004E413F" w:rsidRPr="00124128">
        <w:t>201</w:t>
      </w:r>
      <w:r w:rsidR="00124128" w:rsidRPr="00124128">
        <w:t>9</w:t>
      </w:r>
      <w:r w:rsidRPr="00124128">
        <w:t>.</w:t>
      </w:r>
    </w:p>
    <w:p w:rsidR="007D0550" w:rsidRPr="009E0C16" w:rsidRDefault="007D0550" w:rsidP="003839BA">
      <w:pPr>
        <w:jc w:val="both"/>
        <w:rPr>
          <w:sz w:val="18"/>
          <w:szCs w:val="18"/>
        </w:rPr>
      </w:pPr>
    </w:p>
    <w:p w:rsidR="009657C6" w:rsidRPr="00923D20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923D20">
        <w:rPr>
          <w:iCs/>
        </w:rPr>
        <w:t>Estimativa do Valor Justo</w:t>
      </w:r>
    </w:p>
    <w:p w:rsidR="009657C6" w:rsidRPr="009E0C16" w:rsidRDefault="009657C6" w:rsidP="009657C6">
      <w:pPr>
        <w:jc w:val="both"/>
        <w:rPr>
          <w:sz w:val="18"/>
          <w:szCs w:val="18"/>
        </w:rPr>
      </w:pPr>
    </w:p>
    <w:p w:rsidR="009657C6" w:rsidRPr="00FD7B48" w:rsidRDefault="009657C6" w:rsidP="009657C6">
      <w:pPr>
        <w:jc w:val="both"/>
      </w:pPr>
      <w:r w:rsidRPr="00FD7B48">
        <w:t>Os saldos das Contas a Receber dos</w:t>
      </w:r>
      <w:r w:rsidR="00A909E4">
        <w:t xml:space="preserve"> Clientes e Contas a Pagar aos F</w:t>
      </w:r>
      <w:r w:rsidRPr="00FD7B48">
        <w:t>ornecedores estão próximos de seus valores justos.</w:t>
      </w:r>
    </w:p>
    <w:p w:rsidR="009657C6" w:rsidRPr="00FD7B48" w:rsidRDefault="009657C6" w:rsidP="009657C6">
      <w:pPr>
        <w:jc w:val="both"/>
      </w:pPr>
    </w:p>
    <w:p w:rsidR="00B457E8" w:rsidRPr="00FD7B48" w:rsidRDefault="009657C6" w:rsidP="009657C6">
      <w:pPr>
        <w:jc w:val="both"/>
      </w:pPr>
      <w:r w:rsidRPr="00F34882">
        <w:t xml:space="preserve">A Instituição aprovou no </w:t>
      </w:r>
      <w:r w:rsidR="005B0555" w:rsidRPr="009B1A4D">
        <w:t>Conselho de Administração</w:t>
      </w:r>
      <w:r w:rsidR="006C603A" w:rsidRPr="009B1A4D">
        <w:t>,</w:t>
      </w:r>
      <w:r w:rsidR="00214EAD" w:rsidRPr="009B1A4D">
        <w:t xml:space="preserve"> </w:t>
      </w:r>
      <w:r w:rsidR="00ED2518" w:rsidRPr="009B1A4D">
        <w:rPr>
          <w:shd w:val="clear" w:color="auto" w:fill="FFFFFF" w:themeFill="background1"/>
        </w:rPr>
        <w:t>na reunião n° 4</w:t>
      </w:r>
      <w:r w:rsidR="00AA61AA" w:rsidRPr="009B1A4D">
        <w:rPr>
          <w:shd w:val="clear" w:color="auto" w:fill="FFFFFF" w:themeFill="background1"/>
        </w:rPr>
        <w:t>44</w:t>
      </w:r>
      <w:r w:rsidR="00ED2518" w:rsidRPr="009B1A4D">
        <w:rPr>
          <w:shd w:val="clear" w:color="auto" w:fill="FFFFFF" w:themeFill="background1"/>
        </w:rPr>
        <w:t xml:space="preserve">, realizada em </w:t>
      </w:r>
      <w:r w:rsidR="00AA61AA" w:rsidRPr="009B1A4D">
        <w:rPr>
          <w:shd w:val="clear" w:color="auto" w:fill="FFFFFF" w:themeFill="background1"/>
        </w:rPr>
        <w:t>16</w:t>
      </w:r>
      <w:r w:rsidRPr="009B1A4D">
        <w:rPr>
          <w:shd w:val="clear" w:color="auto" w:fill="FFFFFF" w:themeFill="background1"/>
        </w:rPr>
        <w:t xml:space="preserve"> de </w:t>
      </w:r>
      <w:r w:rsidR="00AA61AA" w:rsidRPr="009B1A4D">
        <w:rPr>
          <w:shd w:val="clear" w:color="auto" w:fill="FFFFFF" w:themeFill="background1"/>
        </w:rPr>
        <w:t>dezembro</w:t>
      </w:r>
      <w:r w:rsidRPr="009B1A4D">
        <w:rPr>
          <w:shd w:val="clear" w:color="auto" w:fill="FFFFFF" w:themeFill="background1"/>
        </w:rPr>
        <w:t xml:space="preserve"> de </w:t>
      </w:r>
      <w:r w:rsidR="004E413F" w:rsidRPr="009B1A4D">
        <w:rPr>
          <w:shd w:val="clear" w:color="auto" w:fill="FFFFFF" w:themeFill="background1"/>
        </w:rPr>
        <w:t>201</w:t>
      </w:r>
      <w:r w:rsidR="00AA61AA" w:rsidRPr="009B1A4D">
        <w:rPr>
          <w:shd w:val="clear" w:color="auto" w:fill="FFFFFF" w:themeFill="background1"/>
        </w:rPr>
        <w:t>9</w:t>
      </w:r>
      <w:r w:rsidRPr="009B1A4D">
        <w:t>,</w:t>
      </w:r>
      <w:r w:rsidRPr="00F34882">
        <w:t xml:space="preserve"> a</w:t>
      </w:r>
      <w:r w:rsidR="00E95153" w:rsidRPr="00F34882">
        <w:t>s</w:t>
      </w:r>
      <w:r w:rsidRPr="00F34882">
        <w:t xml:space="preserve"> </w:t>
      </w:r>
      <w:r w:rsidR="003B5EE2" w:rsidRPr="00F34882">
        <w:t>Perdas</w:t>
      </w:r>
      <w:r w:rsidRPr="00F34882">
        <w:t xml:space="preserve"> </w:t>
      </w:r>
      <w:r w:rsidR="003B5EE2" w:rsidRPr="00F34882">
        <w:t xml:space="preserve">Estimadas </w:t>
      </w:r>
      <w:r w:rsidRPr="00F34882">
        <w:t xml:space="preserve">para </w:t>
      </w:r>
      <w:r w:rsidR="003B5EE2" w:rsidRPr="00F34882">
        <w:t>Créditos de Liquidação</w:t>
      </w:r>
      <w:r w:rsidRPr="00F34882">
        <w:t xml:space="preserve"> Duvidos</w:t>
      </w:r>
      <w:r w:rsidR="003B5EE2" w:rsidRPr="00F34882">
        <w:t>a</w:t>
      </w:r>
      <w:r w:rsidR="00EB37E3">
        <w:t xml:space="preserve"> (</w:t>
      </w:r>
      <w:r w:rsidR="00E95153" w:rsidRPr="00F34882">
        <w:t>PECLD</w:t>
      </w:r>
      <w:r w:rsidR="00EB37E3">
        <w:t>)</w:t>
      </w:r>
      <w:r w:rsidR="003B5EE2" w:rsidRPr="00F34882">
        <w:t xml:space="preserve"> </w:t>
      </w:r>
      <w:r w:rsidRPr="00F34882">
        <w:t xml:space="preserve">relativos a perdas prováveis </w:t>
      </w:r>
      <w:r w:rsidRPr="00F34882">
        <w:rPr>
          <w:i/>
        </w:rPr>
        <w:t>(impairment</w:t>
      </w:r>
      <w:r w:rsidRPr="00F34882">
        <w:t>) de Contas a Receber de Clientes, utilizando como critério as contas não recebidas e vencidas há pelo menos seis (6) meses</w:t>
      </w:r>
      <w:r w:rsidRPr="006C603A">
        <w:t xml:space="preserve">, </w:t>
      </w:r>
      <w:r w:rsidRPr="00FD7B48">
        <w:t>acrescido de uma análise técnica qualitativa de cada devedor</w:t>
      </w:r>
      <w:r w:rsidR="00B457E8" w:rsidRPr="00FD7B48">
        <w:t xml:space="preserve">. </w:t>
      </w:r>
    </w:p>
    <w:p w:rsidR="00ED2518" w:rsidRPr="00FD7B48" w:rsidRDefault="00ED2518" w:rsidP="009657C6">
      <w:pPr>
        <w:jc w:val="both"/>
      </w:pPr>
    </w:p>
    <w:p w:rsidR="009657C6" w:rsidRDefault="009657C6" w:rsidP="009657C6">
      <w:pPr>
        <w:jc w:val="both"/>
      </w:pPr>
      <w:r w:rsidRPr="008D55CB">
        <w:t xml:space="preserve">Os Estoques </w:t>
      </w:r>
      <w:r w:rsidRPr="009B1A4D">
        <w:t xml:space="preserve">garantem </w:t>
      </w:r>
      <w:r w:rsidR="00500EEB" w:rsidRPr="009B1A4D">
        <w:t>4</w:t>
      </w:r>
      <w:r w:rsidR="00AA61AA" w:rsidRPr="009B1A4D">
        <w:t>5</w:t>
      </w:r>
      <w:r w:rsidRPr="009B1A4D">
        <w:t xml:space="preserve"> dias</w:t>
      </w:r>
      <w:r w:rsidRPr="008D55CB">
        <w:t xml:space="preserve"> de utilização, com os preços médios devidamente de acordo com o mercado. O</w:t>
      </w:r>
      <w:r w:rsidRPr="00FD7B48">
        <w:t xml:space="preserve"> volume dos estoques decorre muitas vezes da política governamental orçamentária de cada exercício. </w:t>
      </w:r>
    </w:p>
    <w:p w:rsidR="00011BF8" w:rsidRPr="009E0C16" w:rsidRDefault="00011BF8" w:rsidP="009657C6">
      <w:pPr>
        <w:jc w:val="both"/>
        <w:rPr>
          <w:sz w:val="18"/>
          <w:szCs w:val="18"/>
        </w:rPr>
      </w:pPr>
    </w:p>
    <w:p w:rsidR="00A41C0F" w:rsidRPr="009E0C16" w:rsidRDefault="00A41C0F" w:rsidP="009657C6">
      <w:pPr>
        <w:jc w:val="both"/>
        <w:rPr>
          <w:sz w:val="18"/>
          <w:szCs w:val="18"/>
        </w:rPr>
      </w:pPr>
    </w:p>
    <w:p w:rsidR="00196D9E" w:rsidRPr="006667D2" w:rsidRDefault="00196D9E" w:rsidP="00B670FD">
      <w:pPr>
        <w:pStyle w:val="Ttulo"/>
        <w:ind w:left="0"/>
        <w:outlineLvl w:val="0"/>
      </w:pPr>
      <w:bookmarkStart w:id="11" w:name="_Ref457927830"/>
      <w:bookmarkStart w:id="12" w:name="_Toc31373356"/>
      <w:r w:rsidRPr="006667D2">
        <w:t>Caixa e Equivalentes de Caixa</w:t>
      </w:r>
      <w:bookmarkEnd w:id="11"/>
      <w:bookmarkEnd w:id="12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850"/>
        <w:gridCol w:w="260"/>
        <w:gridCol w:w="2432"/>
      </w:tblGrid>
      <w:tr w:rsidR="003B0399" w:rsidRPr="003B0399" w:rsidTr="003B0399"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0399" w:rsidRPr="003B0399" w:rsidRDefault="003B0399" w:rsidP="003B0399">
            <w:pPr>
              <w:rPr>
                <w:color w:val="000000"/>
                <w:sz w:val="22"/>
                <w:szCs w:val="22"/>
              </w:rPr>
            </w:pPr>
            <w:r w:rsidRPr="003B03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0399" w:rsidRPr="003B0399" w:rsidRDefault="003B0399" w:rsidP="00417A59">
            <w:pPr>
              <w:jc w:val="right"/>
              <w:rPr>
                <w:b/>
                <w:bCs/>
                <w:color w:val="000000"/>
              </w:rPr>
            </w:pPr>
            <w:r w:rsidRPr="003B0399">
              <w:rPr>
                <w:b/>
                <w:bCs/>
                <w:color w:val="000000"/>
              </w:rPr>
              <w:t>3</w:t>
            </w:r>
            <w:r w:rsidR="00417A59">
              <w:rPr>
                <w:b/>
                <w:bCs/>
                <w:color w:val="000000"/>
              </w:rPr>
              <w:t>1</w:t>
            </w:r>
            <w:r w:rsidRPr="003B0399">
              <w:rPr>
                <w:b/>
                <w:bCs/>
                <w:color w:val="000000"/>
              </w:rPr>
              <w:t>/</w:t>
            </w:r>
            <w:r w:rsidR="00417A59">
              <w:rPr>
                <w:b/>
                <w:bCs/>
                <w:color w:val="000000"/>
              </w:rPr>
              <w:t>12</w:t>
            </w:r>
            <w:r w:rsidRPr="003B0399">
              <w:rPr>
                <w:b/>
                <w:bCs/>
                <w:color w:val="000000"/>
              </w:rPr>
              <w:t>/2019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399" w:rsidRPr="003B0399" w:rsidRDefault="003B0399" w:rsidP="003B0399">
            <w:pPr>
              <w:rPr>
                <w:b/>
                <w:bCs/>
                <w:color w:val="000000"/>
              </w:rPr>
            </w:pPr>
            <w:r w:rsidRPr="003B0399">
              <w:rPr>
                <w:b/>
                <w:bCs/>
                <w:color w:val="00000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0399" w:rsidRPr="003B0399" w:rsidRDefault="003B0399" w:rsidP="003B0399">
            <w:pPr>
              <w:jc w:val="right"/>
              <w:rPr>
                <w:b/>
                <w:bCs/>
                <w:color w:val="000000"/>
              </w:rPr>
            </w:pPr>
            <w:r w:rsidRPr="003B0399">
              <w:rPr>
                <w:b/>
                <w:bCs/>
                <w:color w:val="000000"/>
              </w:rPr>
              <w:t>31/12/2018</w:t>
            </w:r>
          </w:p>
        </w:tc>
      </w:tr>
      <w:tr w:rsidR="007722C9" w:rsidRPr="003B0399" w:rsidTr="0041607A"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C9" w:rsidRPr="003B0399" w:rsidRDefault="007722C9" w:rsidP="003B0399">
            <w:pPr>
              <w:rPr>
                <w:color w:val="000000"/>
              </w:rPr>
            </w:pPr>
            <w:r w:rsidRPr="003B0399">
              <w:rPr>
                <w:color w:val="000000"/>
              </w:rPr>
              <w:t>Caixa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22C9" w:rsidRPr="00DA6B94" w:rsidRDefault="007722C9" w:rsidP="007722C9">
            <w:pPr>
              <w:jc w:val="right"/>
            </w:pPr>
            <w:r w:rsidRPr="00DA6B94">
              <w:t xml:space="preserve"> 14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2C9" w:rsidRPr="003B0399" w:rsidRDefault="007722C9" w:rsidP="003B0399">
            <w:pPr>
              <w:rPr>
                <w:color w:val="000000"/>
              </w:rPr>
            </w:pPr>
            <w:r w:rsidRPr="003B0399">
              <w:rPr>
                <w:color w:val="00000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C9" w:rsidRPr="003B0399" w:rsidRDefault="007722C9" w:rsidP="003B0399">
            <w:pPr>
              <w:jc w:val="right"/>
              <w:rPr>
                <w:color w:val="000000"/>
              </w:rPr>
            </w:pPr>
            <w:r w:rsidRPr="003B0399">
              <w:rPr>
                <w:color w:val="000000"/>
              </w:rPr>
              <w:t>15</w:t>
            </w:r>
          </w:p>
        </w:tc>
      </w:tr>
      <w:tr w:rsidR="007722C9" w:rsidRPr="003B0399" w:rsidTr="0041607A"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C9" w:rsidRPr="003B0399" w:rsidRDefault="007722C9" w:rsidP="003B0399">
            <w:pPr>
              <w:rPr>
                <w:color w:val="000000"/>
              </w:rPr>
            </w:pPr>
            <w:r w:rsidRPr="003B0399">
              <w:rPr>
                <w:color w:val="000000"/>
              </w:rPr>
              <w:t>Conta Corrente/Bancos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22C9" w:rsidRPr="00DA6B94" w:rsidRDefault="007722C9" w:rsidP="007722C9">
            <w:pPr>
              <w:jc w:val="right"/>
            </w:pPr>
            <w:r w:rsidRPr="00DA6B94">
              <w:t xml:space="preserve"> 1.654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2C9" w:rsidRPr="003B0399" w:rsidRDefault="007722C9" w:rsidP="003B0399">
            <w:pPr>
              <w:rPr>
                <w:color w:val="000000"/>
              </w:rPr>
            </w:pPr>
            <w:r w:rsidRPr="003B0399">
              <w:rPr>
                <w:color w:val="00000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C9" w:rsidRPr="003B0399" w:rsidRDefault="007722C9" w:rsidP="003B0399">
            <w:pPr>
              <w:jc w:val="right"/>
              <w:rPr>
                <w:color w:val="000000"/>
              </w:rPr>
            </w:pPr>
            <w:r w:rsidRPr="003B0399">
              <w:rPr>
                <w:color w:val="000000"/>
              </w:rPr>
              <w:t>691</w:t>
            </w:r>
          </w:p>
        </w:tc>
      </w:tr>
      <w:tr w:rsidR="007722C9" w:rsidRPr="003B0399" w:rsidTr="0041607A"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C9" w:rsidRPr="003B0399" w:rsidRDefault="007722C9" w:rsidP="003B0399">
            <w:pPr>
              <w:rPr>
                <w:color w:val="000000"/>
              </w:rPr>
            </w:pPr>
            <w:r w:rsidRPr="003B0399">
              <w:rPr>
                <w:color w:val="000000"/>
              </w:rPr>
              <w:t>Depósitos Bancários de Curto Prazo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22C9" w:rsidRPr="00DA6B94" w:rsidRDefault="007722C9" w:rsidP="00EF5609">
            <w:pPr>
              <w:jc w:val="right"/>
            </w:pPr>
            <w:r w:rsidRPr="00DA6B94">
              <w:t xml:space="preserve"> 12.82</w:t>
            </w:r>
            <w:r w:rsidR="00EF5609">
              <w:t>6</w:t>
            </w:r>
            <w:r w:rsidRPr="00DA6B94">
              <w:t xml:space="preserve">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2C9" w:rsidRPr="003B0399" w:rsidRDefault="007722C9" w:rsidP="003B0399">
            <w:pPr>
              <w:rPr>
                <w:color w:val="000000"/>
              </w:rPr>
            </w:pPr>
            <w:r w:rsidRPr="003B0399">
              <w:rPr>
                <w:color w:val="00000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C9" w:rsidRPr="003B0399" w:rsidRDefault="007722C9" w:rsidP="003B0399">
            <w:pPr>
              <w:jc w:val="right"/>
              <w:rPr>
                <w:color w:val="000000"/>
              </w:rPr>
            </w:pPr>
            <w:r w:rsidRPr="003B0399">
              <w:rPr>
                <w:color w:val="000000"/>
              </w:rPr>
              <w:t>28.550</w:t>
            </w:r>
          </w:p>
        </w:tc>
      </w:tr>
      <w:tr w:rsidR="007722C9" w:rsidRPr="003B0399" w:rsidTr="0041607A"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722C9" w:rsidRPr="003B0399" w:rsidRDefault="007722C9" w:rsidP="003B0399">
            <w:pPr>
              <w:rPr>
                <w:color w:val="000000"/>
              </w:rPr>
            </w:pPr>
            <w:r w:rsidRPr="003B0399">
              <w:rPr>
                <w:color w:val="000000"/>
              </w:rPr>
              <w:t>Conta Limite de Saque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722C9" w:rsidRDefault="007722C9" w:rsidP="007722C9">
            <w:pPr>
              <w:jc w:val="right"/>
            </w:pPr>
            <w:r w:rsidRPr="00DA6B94">
              <w:t xml:space="preserve"> 94.088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722C9" w:rsidRPr="003B0399" w:rsidRDefault="007722C9" w:rsidP="003B0399">
            <w:pPr>
              <w:rPr>
                <w:color w:val="000000"/>
              </w:rPr>
            </w:pPr>
            <w:r w:rsidRPr="003B0399">
              <w:rPr>
                <w:color w:val="00000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22C9" w:rsidRPr="003B0399" w:rsidRDefault="007722C9" w:rsidP="003B0399">
            <w:pPr>
              <w:jc w:val="right"/>
              <w:rPr>
                <w:color w:val="000000"/>
              </w:rPr>
            </w:pPr>
            <w:r w:rsidRPr="003B0399">
              <w:rPr>
                <w:color w:val="000000"/>
              </w:rPr>
              <w:t>98.541</w:t>
            </w:r>
          </w:p>
        </w:tc>
      </w:tr>
      <w:tr w:rsidR="003B0399" w:rsidRPr="003B0399" w:rsidTr="003B0399"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0399" w:rsidRPr="003B0399" w:rsidRDefault="003B0399" w:rsidP="003B0399">
            <w:pPr>
              <w:rPr>
                <w:b/>
                <w:bCs/>
                <w:color w:val="000000"/>
              </w:rPr>
            </w:pPr>
            <w:r w:rsidRPr="003B0399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55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3B0399" w:rsidRPr="007722C9" w:rsidRDefault="007722C9" w:rsidP="003B0399">
            <w:pPr>
              <w:jc w:val="right"/>
              <w:rPr>
                <w:b/>
                <w:bCs/>
              </w:rPr>
            </w:pPr>
            <w:r w:rsidRPr="007722C9">
              <w:rPr>
                <w:b/>
                <w:bCs/>
              </w:rPr>
              <w:t>108.582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399" w:rsidRPr="007722C9" w:rsidRDefault="003B0399" w:rsidP="003B0399">
            <w:pPr>
              <w:rPr>
                <w:b/>
                <w:bCs/>
              </w:rPr>
            </w:pPr>
            <w:r w:rsidRPr="007722C9">
              <w:rPr>
                <w:b/>
                <w:bCs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0399" w:rsidRPr="003B0399" w:rsidRDefault="003B0399" w:rsidP="003B0399">
            <w:pPr>
              <w:jc w:val="right"/>
              <w:rPr>
                <w:b/>
                <w:bCs/>
                <w:color w:val="000000"/>
              </w:rPr>
            </w:pPr>
            <w:r w:rsidRPr="003B0399">
              <w:rPr>
                <w:b/>
                <w:bCs/>
                <w:color w:val="000000"/>
              </w:rPr>
              <w:t>127.797</w:t>
            </w:r>
          </w:p>
        </w:tc>
      </w:tr>
    </w:tbl>
    <w:p w:rsidR="003B0399" w:rsidRPr="009E0C16" w:rsidRDefault="003B0399" w:rsidP="00BF4164">
      <w:pPr>
        <w:tabs>
          <w:tab w:val="center" w:pos="4348"/>
        </w:tabs>
        <w:jc w:val="both"/>
        <w:rPr>
          <w:b/>
          <w:sz w:val="18"/>
          <w:szCs w:val="18"/>
        </w:rPr>
      </w:pPr>
    </w:p>
    <w:p w:rsidR="002A2DA7" w:rsidRDefault="00744C61" w:rsidP="002A2DA7">
      <w:pPr>
        <w:jc w:val="both"/>
      </w:pPr>
      <w:r w:rsidRPr="00FD7B48">
        <w:t xml:space="preserve">A conta limite de saque é composta pelo saldo dos recursos públicos vinculados a convênios ou recursos </w:t>
      </w:r>
      <w:r w:rsidRPr="00E63EC1">
        <w:t>especiais que não podem ser aplicados em Fundos de Curto Prazo. Estes recurs</w:t>
      </w:r>
      <w:r w:rsidR="00EC3FA0" w:rsidRPr="00E63EC1">
        <w:t>os estão disponíveis para pagar</w:t>
      </w:r>
      <w:r w:rsidRPr="00E63EC1">
        <w:t xml:space="preserve"> despesas de capital ou </w:t>
      </w:r>
      <w:r w:rsidR="00443B0B" w:rsidRPr="00E63EC1">
        <w:t xml:space="preserve">de </w:t>
      </w:r>
      <w:r w:rsidRPr="00E63EC1">
        <w:t>custeio.</w:t>
      </w:r>
    </w:p>
    <w:p w:rsidR="002A2DA7" w:rsidRPr="009E0C16" w:rsidRDefault="002A2DA7" w:rsidP="00744C61">
      <w:pPr>
        <w:jc w:val="both"/>
        <w:rPr>
          <w:sz w:val="18"/>
          <w:szCs w:val="18"/>
        </w:rPr>
      </w:pPr>
    </w:p>
    <w:p w:rsidR="008F01DF" w:rsidRPr="009E0C16" w:rsidRDefault="008F01DF" w:rsidP="00744C61">
      <w:pPr>
        <w:jc w:val="both"/>
        <w:rPr>
          <w:sz w:val="18"/>
          <w:szCs w:val="18"/>
        </w:rPr>
      </w:pPr>
    </w:p>
    <w:p w:rsidR="00B20F98" w:rsidRPr="006667D2" w:rsidRDefault="005963AE" w:rsidP="00B670FD">
      <w:pPr>
        <w:pStyle w:val="Ttulo"/>
        <w:ind w:left="0"/>
        <w:outlineLvl w:val="0"/>
      </w:pPr>
      <w:bookmarkStart w:id="13" w:name="_Ref457927885"/>
      <w:bookmarkStart w:id="14" w:name="_Toc31373357"/>
      <w:r w:rsidRPr="006667D2">
        <w:t>Créditos de Fornecimento de Serviços</w:t>
      </w:r>
      <w:bookmarkEnd w:id="13"/>
      <w:bookmarkEnd w:id="14"/>
      <w:r w:rsidRPr="006667D2">
        <w:t xml:space="preserve"> </w:t>
      </w:r>
    </w:p>
    <w:p w:rsidR="00B20F98" w:rsidRPr="009E0C16" w:rsidRDefault="00B20F98" w:rsidP="00B20F98">
      <w:pPr>
        <w:tabs>
          <w:tab w:val="center" w:pos="4348"/>
        </w:tabs>
        <w:jc w:val="both"/>
        <w:rPr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2097"/>
        <w:gridCol w:w="254"/>
        <w:gridCol w:w="2069"/>
      </w:tblGrid>
      <w:tr w:rsidR="00E63EC1" w:rsidRPr="00E63EC1" w:rsidTr="00E63EC1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417A59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3</w:t>
            </w:r>
            <w:r w:rsidR="00417A59">
              <w:rPr>
                <w:b/>
                <w:bCs/>
                <w:color w:val="000000"/>
              </w:rPr>
              <w:t>1</w:t>
            </w:r>
            <w:r w:rsidRPr="00E63EC1">
              <w:rPr>
                <w:b/>
                <w:bCs/>
                <w:color w:val="000000"/>
              </w:rPr>
              <w:t>/</w:t>
            </w:r>
            <w:r w:rsidR="00417A59">
              <w:rPr>
                <w:b/>
                <w:bCs/>
                <w:color w:val="000000"/>
              </w:rPr>
              <w:t>12</w:t>
            </w:r>
            <w:r w:rsidRPr="00E63EC1">
              <w:rPr>
                <w:b/>
                <w:bCs/>
                <w:color w:val="000000"/>
              </w:rPr>
              <w:t>/2019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31/12/2018</w:t>
            </w:r>
          </w:p>
        </w:tc>
      </w:tr>
      <w:tr w:rsidR="002B77B4" w:rsidRPr="00E63EC1" w:rsidTr="0041607A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7B4" w:rsidRPr="00E63EC1" w:rsidRDefault="002B77B4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Sistema Único de Saúde (SUS)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7B4" w:rsidRPr="002B77B4" w:rsidRDefault="002B77B4" w:rsidP="002B77B4">
            <w:pPr>
              <w:jc w:val="right"/>
            </w:pPr>
            <w:r w:rsidRPr="002B77B4">
              <w:t xml:space="preserve"> 33.518 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7B4" w:rsidRPr="00E63EC1" w:rsidRDefault="002B77B4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B4" w:rsidRPr="00E63EC1" w:rsidRDefault="002B77B4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36.306</w:t>
            </w:r>
          </w:p>
        </w:tc>
      </w:tr>
      <w:tr w:rsidR="002B77B4" w:rsidRPr="00E63EC1" w:rsidTr="0041607A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7B4" w:rsidRPr="00E63EC1" w:rsidRDefault="002B77B4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Convênios Privados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7B4" w:rsidRPr="002B77B4" w:rsidRDefault="002B77B4" w:rsidP="002B77B4">
            <w:pPr>
              <w:jc w:val="right"/>
            </w:pPr>
            <w:r w:rsidRPr="002B77B4">
              <w:t xml:space="preserve"> 15.117 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7B4" w:rsidRPr="00E63EC1" w:rsidRDefault="002B77B4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B4" w:rsidRPr="00E63EC1" w:rsidRDefault="002B77B4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13.783</w:t>
            </w:r>
          </w:p>
        </w:tc>
      </w:tr>
      <w:tr w:rsidR="002B77B4" w:rsidRPr="00E63EC1" w:rsidTr="0041607A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7B4" w:rsidRPr="00E63EC1" w:rsidRDefault="002B77B4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Clientes Particulares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B77B4" w:rsidRPr="002B77B4" w:rsidRDefault="002B77B4" w:rsidP="002B77B4">
            <w:pPr>
              <w:jc w:val="right"/>
            </w:pPr>
            <w:r w:rsidRPr="002B77B4">
              <w:t xml:space="preserve"> 2.292 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7B4" w:rsidRPr="00E63EC1" w:rsidRDefault="002B77B4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B4" w:rsidRPr="00E63EC1" w:rsidRDefault="002B77B4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2.397</w:t>
            </w:r>
          </w:p>
        </w:tc>
      </w:tr>
      <w:tr w:rsidR="002B77B4" w:rsidRPr="00E63EC1" w:rsidTr="0041607A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7B4" w:rsidRPr="00E63EC1" w:rsidRDefault="002B77B4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Créditos Diversos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B77B4" w:rsidRPr="002B77B4" w:rsidRDefault="002B77B4" w:rsidP="002B77B4">
            <w:pPr>
              <w:jc w:val="right"/>
            </w:pPr>
            <w:r w:rsidRPr="002B77B4">
              <w:t>2.250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7B4" w:rsidRPr="00E63EC1" w:rsidRDefault="002B77B4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B77B4" w:rsidRPr="00E63EC1" w:rsidRDefault="002B77B4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1.402</w:t>
            </w:r>
          </w:p>
        </w:tc>
      </w:tr>
      <w:tr w:rsidR="00E63EC1" w:rsidRPr="00E63EC1" w:rsidTr="00E63EC1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Subtotal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3EC1" w:rsidRPr="002B77B4" w:rsidRDefault="00E63EC1" w:rsidP="002B77B4">
            <w:pPr>
              <w:jc w:val="right"/>
              <w:rPr>
                <w:b/>
                <w:bCs/>
              </w:rPr>
            </w:pPr>
            <w:r w:rsidRPr="002B77B4">
              <w:rPr>
                <w:b/>
                <w:bCs/>
              </w:rPr>
              <w:t>5</w:t>
            </w:r>
            <w:r w:rsidR="002B77B4" w:rsidRPr="002B77B4">
              <w:rPr>
                <w:b/>
                <w:bCs/>
              </w:rPr>
              <w:t>3</w:t>
            </w:r>
            <w:r w:rsidRPr="002B77B4">
              <w:rPr>
                <w:b/>
                <w:bCs/>
              </w:rPr>
              <w:t>.</w:t>
            </w:r>
            <w:r w:rsidR="002B77B4" w:rsidRPr="002B77B4">
              <w:rPr>
                <w:b/>
                <w:bCs/>
              </w:rPr>
              <w:t>177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53.888</w:t>
            </w:r>
          </w:p>
        </w:tc>
      </w:tr>
      <w:tr w:rsidR="00E63EC1" w:rsidRPr="00E63EC1" w:rsidTr="00E63EC1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Perdas Estimadas Créditos Liquid. Duvidosa – PECLD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3EC1" w:rsidRPr="002B77B4" w:rsidRDefault="006667D2" w:rsidP="002B77B4">
            <w:pPr>
              <w:jc w:val="right"/>
            </w:pPr>
            <w:r w:rsidRPr="002B77B4">
              <w:t>(</w:t>
            </w:r>
            <w:r w:rsidR="00E63EC1" w:rsidRPr="002B77B4">
              <w:t>9.</w:t>
            </w:r>
            <w:r w:rsidR="002B77B4" w:rsidRPr="002B77B4">
              <w:t>621</w:t>
            </w:r>
            <w:r w:rsidRPr="002B77B4"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EC1" w:rsidRPr="00E63EC1" w:rsidRDefault="006667D2" w:rsidP="00E63E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63EC1" w:rsidRPr="00E63EC1">
              <w:rPr>
                <w:color w:val="000000"/>
              </w:rPr>
              <w:t>10.156</w:t>
            </w:r>
            <w:r>
              <w:rPr>
                <w:color w:val="000000"/>
              </w:rPr>
              <w:t>)</w:t>
            </w:r>
          </w:p>
        </w:tc>
      </w:tr>
      <w:tr w:rsidR="00E63EC1" w:rsidRPr="00E63EC1" w:rsidTr="00E63EC1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Valor Líquido a Receber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3EC1" w:rsidRPr="002B77B4" w:rsidRDefault="006667D2" w:rsidP="002B77B4">
            <w:pPr>
              <w:jc w:val="right"/>
              <w:rPr>
                <w:b/>
                <w:bCs/>
              </w:rPr>
            </w:pPr>
            <w:r w:rsidRPr="002B77B4">
              <w:rPr>
                <w:b/>
                <w:bCs/>
              </w:rPr>
              <w:t>4</w:t>
            </w:r>
            <w:r w:rsidR="002B77B4" w:rsidRPr="002B77B4">
              <w:rPr>
                <w:b/>
                <w:bCs/>
              </w:rPr>
              <w:t>3</w:t>
            </w:r>
            <w:r w:rsidRPr="002B77B4">
              <w:rPr>
                <w:b/>
                <w:bCs/>
              </w:rPr>
              <w:t>.</w:t>
            </w:r>
            <w:r w:rsidR="002B77B4" w:rsidRPr="002B77B4">
              <w:rPr>
                <w:b/>
                <w:bCs/>
              </w:rPr>
              <w:t>556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43.732</w:t>
            </w:r>
          </w:p>
        </w:tc>
      </w:tr>
    </w:tbl>
    <w:p w:rsidR="005641A2" w:rsidRPr="00FD7B48" w:rsidRDefault="00ED5B2D" w:rsidP="008B0DEB">
      <w:pPr>
        <w:jc w:val="both"/>
      </w:pPr>
      <w:r>
        <w:lastRenderedPageBreak/>
        <w:t>Estes créditos</w:t>
      </w:r>
      <w:r w:rsidR="00B20F98" w:rsidRPr="00FD7B48">
        <w:t xml:space="preserve"> correspondem aos valores a receber de clientes pela prestação de serviços no curso normal das atividades da Instituição.</w:t>
      </w:r>
      <w:r>
        <w:t xml:space="preserve"> </w:t>
      </w:r>
      <w:r w:rsidR="008B0DEB" w:rsidRPr="00FD7B48">
        <w:t>As contas a receber de clientes são, inicialmente, reconhecidas pelo valor justo e, subsequentemente, mensuradas pelo custo menos a</w:t>
      </w:r>
      <w:r w:rsidR="00E56B52" w:rsidRPr="00FD7B48">
        <w:t>s</w:t>
      </w:r>
      <w:r w:rsidR="008B0DEB" w:rsidRPr="00FD7B48">
        <w:t xml:space="preserve"> </w:t>
      </w:r>
      <w:r w:rsidR="00B73948" w:rsidRPr="00FD7B48">
        <w:t xml:space="preserve">Perdas Estimadas para </w:t>
      </w:r>
      <w:r w:rsidR="008B0DEB" w:rsidRPr="00FD7B48">
        <w:t>Créditos de Liquidação Duvidosa (“P</w:t>
      </w:r>
      <w:r w:rsidR="00B73948" w:rsidRPr="00FD7B48">
        <w:t>E</w:t>
      </w:r>
      <w:r w:rsidR="008B0DEB" w:rsidRPr="00FD7B48">
        <w:t>CLD” ou “</w:t>
      </w:r>
      <w:r w:rsidR="008B0DEB" w:rsidRPr="00FD7B48">
        <w:rPr>
          <w:i/>
        </w:rPr>
        <w:t>Impairment</w:t>
      </w:r>
      <w:r w:rsidR="008B0DEB" w:rsidRPr="00FD7B48">
        <w:t>”).</w:t>
      </w:r>
    </w:p>
    <w:p w:rsidR="00095C30" w:rsidRPr="00ED5B2D" w:rsidRDefault="00095C30" w:rsidP="008B0DEB">
      <w:pPr>
        <w:jc w:val="both"/>
        <w:rPr>
          <w:sz w:val="18"/>
          <w:szCs w:val="18"/>
        </w:rPr>
      </w:pPr>
    </w:p>
    <w:p w:rsidR="00407FFA" w:rsidRDefault="00407FFA">
      <w:pPr>
        <w:rPr>
          <w:sz w:val="18"/>
          <w:szCs w:val="18"/>
        </w:rPr>
      </w:pPr>
      <w:bookmarkStart w:id="15" w:name="_Ref457927920"/>
    </w:p>
    <w:p w:rsidR="00B20F98" w:rsidRPr="006667D2" w:rsidRDefault="008D5A89" w:rsidP="00B670FD">
      <w:pPr>
        <w:pStyle w:val="Ttulo"/>
        <w:ind w:left="0"/>
        <w:outlineLvl w:val="0"/>
      </w:pPr>
      <w:bookmarkStart w:id="16" w:name="_Toc31373358"/>
      <w:r w:rsidRPr="006667D2">
        <w:t xml:space="preserve">Adiantamentos </w:t>
      </w:r>
      <w:r w:rsidR="005641A2" w:rsidRPr="006667D2">
        <w:t>de</w:t>
      </w:r>
      <w:r w:rsidRPr="006667D2">
        <w:t xml:space="preserve"> Pessoal</w:t>
      </w:r>
      <w:bookmarkEnd w:id="15"/>
      <w:bookmarkEnd w:id="16"/>
      <w:r w:rsidRPr="006667D2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6"/>
        <w:gridCol w:w="2186"/>
        <w:gridCol w:w="216"/>
        <w:gridCol w:w="2524"/>
      </w:tblGrid>
      <w:tr w:rsidR="003C6B20" w:rsidRPr="003C6B20" w:rsidTr="003C6B20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417A59">
            <w:pPr>
              <w:jc w:val="right"/>
              <w:rPr>
                <w:b/>
                <w:bCs/>
                <w:color w:val="000000"/>
              </w:rPr>
            </w:pPr>
            <w:r w:rsidRPr="003C6B20">
              <w:rPr>
                <w:b/>
                <w:bCs/>
                <w:color w:val="000000"/>
              </w:rPr>
              <w:t>3</w:t>
            </w:r>
            <w:r w:rsidR="00417A59">
              <w:rPr>
                <w:b/>
                <w:bCs/>
                <w:color w:val="000000"/>
              </w:rPr>
              <w:t>1</w:t>
            </w:r>
            <w:r w:rsidRPr="003C6B20">
              <w:rPr>
                <w:b/>
                <w:bCs/>
                <w:color w:val="000000"/>
              </w:rPr>
              <w:t>/</w:t>
            </w:r>
            <w:r w:rsidR="00417A59">
              <w:rPr>
                <w:b/>
                <w:bCs/>
                <w:color w:val="000000"/>
              </w:rPr>
              <w:t>12</w:t>
            </w:r>
            <w:r w:rsidRPr="003C6B20">
              <w:rPr>
                <w:b/>
                <w:bCs/>
                <w:color w:val="000000"/>
              </w:rPr>
              <w:t>/2019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rPr>
                <w:b/>
                <w:bCs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jc w:val="right"/>
              <w:rPr>
                <w:b/>
                <w:bCs/>
                <w:color w:val="000000"/>
              </w:rPr>
            </w:pPr>
            <w:r w:rsidRPr="003C6B20">
              <w:rPr>
                <w:b/>
                <w:bCs/>
                <w:color w:val="000000"/>
              </w:rPr>
              <w:t>31/12/2018</w:t>
            </w:r>
          </w:p>
        </w:tc>
      </w:tr>
      <w:tr w:rsidR="003C6B20" w:rsidRPr="003C6B20" w:rsidTr="003C6B20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  <w:r w:rsidRPr="003C6B20">
              <w:rPr>
                <w:color w:val="000000"/>
              </w:rPr>
              <w:t>Décimo Terceiro Salário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9A497C" w:rsidRDefault="009A497C" w:rsidP="009A497C">
            <w:pPr>
              <w:jc w:val="right"/>
            </w:pPr>
            <w:r w:rsidRPr="009A497C">
              <w:t>7</w:t>
            </w:r>
            <w:r w:rsidR="003C6B20" w:rsidRPr="009A497C">
              <w:t>.</w:t>
            </w:r>
            <w:r w:rsidRPr="009A497C">
              <w:t>295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jc w:val="right"/>
              <w:rPr>
                <w:color w:val="000000"/>
              </w:rPr>
            </w:pPr>
            <w:r w:rsidRPr="003C6B20">
              <w:rPr>
                <w:color w:val="000000"/>
              </w:rPr>
              <w:t>6.852</w:t>
            </w:r>
          </w:p>
        </w:tc>
      </w:tr>
      <w:tr w:rsidR="003C6B20" w:rsidRPr="003C6B20" w:rsidTr="003C6B20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  <w:r w:rsidRPr="003C6B20">
              <w:rPr>
                <w:color w:val="000000"/>
              </w:rPr>
              <w:t>Férias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9A497C" w:rsidRDefault="009A497C" w:rsidP="009A497C">
            <w:pPr>
              <w:jc w:val="right"/>
            </w:pPr>
            <w:r w:rsidRPr="009A497C">
              <w:t>7</w:t>
            </w:r>
            <w:r w:rsidR="003C6B20" w:rsidRPr="009A497C">
              <w:t>.</w:t>
            </w:r>
            <w:r w:rsidRPr="009A497C">
              <w:t>444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jc w:val="right"/>
              <w:rPr>
                <w:color w:val="000000"/>
              </w:rPr>
            </w:pPr>
            <w:r w:rsidRPr="003C6B20">
              <w:rPr>
                <w:color w:val="000000"/>
              </w:rPr>
              <w:t>6.936</w:t>
            </w:r>
          </w:p>
        </w:tc>
      </w:tr>
      <w:tr w:rsidR="003C6B20" w:rsidRPr="003C6B20" w:rsidTr="003C6B20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  <w:r w:rsidRPr="003C6B20">
              <w:rPr>
                <w:color w:val="000000"/>
              </w:rPr>
              <w:t>Outros Adiantamentos Concedidos a Pessoal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9A497C" w:rsidRDefault="009A497C" w:rsidP="003C6B20">
            <w:pPr>
              <w:jc w:val="right"/>
            </w:pPr>
            <w:r w:rsidRPr="009A497C">
              <w:t>10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jc w:val="right"/>
              <w:rPr>
                <w:color w:val="000000"/>
              </w:rPr>
            </w:pPr>
            <w:r w:rsidRPr="003C6B20">
              <w:rPr>
                <w:color w:val="000000"/>
              </w:rPr>
              <w:t>12</w:t>
            </w:r>
          </w:p>
        </w:tc>
      </w:tr>
      <w:tr w:rsidR="003C6B20" w:rsidRPr="003C6B20" w:rsidTr="003C6B20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  <w:r w:rsidRPr="003C6B20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1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9A497C" w:rsidRDefault="009A497C" w:rsidP="00C224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3C6B20" w:rsidRPr="009A497C">
              <w:rPr>
                <w:b/>
                <w:bCs/>
              </w:rPr>
              <w:t>.</w:t>
            </w:r>
            <w:r w:rsidR="00C2245F">
              <w:rPr>
                <w:b/>
                <w:bCs/>
              </w:rPr>
              <w:t>749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rPr>
                <w:b/>
                <w:bCs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jc w:val="right"/>
              <w:rPr>
                <w:b/>
                <w:bCs/>
                <w:color w:val="000000"/>
              </w:rPr>
            </w:pPr>
            <w:r w:rsidRPr="003C6B20">
              <w:rPr>
                <w:b/>
                <w:bCs/>
                <w:color w:val="000000"/>
              </w:rPr>
              <w:t>13.800</w:t>
            </w:r>
          </w:p>
        </w:tc>
      </w:tr>
    </w:tbl>
    <w:p w:rsidR="00E96EF1" w:rsidRPr="00ED5B2D" w:rsidRDefault="00E96EF1" w:rsidP="00B20F98">
      <w:pPr>
        <w:tabs>
          <w:tab w:val="left" w:pos="993"/>
        </w:tabs>
        <w:jc w:val="both"/>
        <w:rPr>
          <w:sz w:val="18"/>
          <w:szCs w:val="18"/>
        </w:rPr>
      </w:pPr>
    </w:p>
    <w:p w:rsidR="00B20F98" w:rsidRPr="00FD7B48" w:rsidRDefault="00B20F98" w:rsidP="00B20F98">
      <w:pPr>
        <w:tabs>
          <w:tab w:val="left" w:pos="993"/>
        </w:tabs>
        <w:jc w:val="both"/>
        <w:rPr>
          <w:b/>
        </w:rPr>
      </w:pPr>
      <w:r w:rsidRPr="00FD7B48">
        <w:t>Por ocasião do pagamento das férias de pessoal</w:t>
      </w:r>
      <w:r w:rsidR="00250EE3">
        <w:t xml:space="preserve">, é norma da Instituição </w:t>
      </w:r>
      <w:r w:rsidRPr="00FD7B48">
        <w:t xml:space="preserve">adiantar 50% do </w:t>
      </w:r>
      <w:r w:rsidR="00886BBB" w:rsidRPr="00FD7B48">
        <w:t xml:space="preserve">décimo terceiro salário </w:t>
      </w:r>
      <w:r w:rsidRPr="00FD7B48">
        <w:t xml:space="preserve">do exercício de competência. O </w:t>
      </w:r>
      <w:r w:rsidR="00886BBB" w:rsidRPr="00FD7B48">
        <w:t>saldo</w:t>
      </w:r>
      <w:r w:rsidRPr="00FD7B48">
        <w:t xml:space="preserve"> do adiantamento de </w:t>
      </w:r>
      <w:r w:rsidR="00886BBB" w:rsidRPr="00FD7B48">
        <w:t>décimo terceiro</w:t>
      </w:r>
      <w:r w:rsidRPr="00FD7B48">
        <w:t xml:space="preserve"> salário refere-se </w:t>
      </w:r>
      <w:r w:rsidR="00886BBB" w:rsidRPr="00FD7B48">
        <w:t xml:space="preserve">ao exercício de </w:t>
      </w:r>
      <w:r w:rsidR="00C96BA3">
        <w:t>201</w:t>
      </w:r>
      <w:r w:rsidR="00F010E6">
        <w:t>9</w:t>
      </w:r>
      <w:r w:rsidR="006C603A">
        <w:t>,</w:t>
      </w:r>
      <w:r w:rsidR="00886BBB" w:rsidRPr="00FD7B48">
        <w:t xml:space="preserve"> enquanto que o saldo de férias refere-se ao pagamento em </w:t>
      </w:r>
      <w:r w:rsidR="001465DD">
        <w:t>dez</w:t>
      </w:r>
      <w:r w:rsidR="00A364DF">
        <w:t>embro</w:t>
      </w:r>
      <w:r w:rsidR="00AF2D0D" w:rsidRPr="00FD7B48">
        <w:t xml:space="preserve"> relativo à competência</w:t>
      </w:r>
      <w:r w:rsidR="00CB5C00" w:rsidRPr="00FD7B48">
        <w:t xml:space="preserve"> </w:t>
      </w:r>
      <w:r w:rsidR="001465DD">
        <w:t>janeiro</w:t>
      </w:r>
      <w:r w:rsidR="003612EF" w:rsidRPr="00FD7B48">
        <w:t xml:space="preserve"> </w:t>
      </w:r>
      <w:r w:rsidRPr="00FD7B48">
        <w:t>de 20</w:t>
      </w:r>
      <w:r w:rsidR="001465DD">
        <w:t>20</w:t>
      </w:r>
      <w:r w:rsidRPr="00FD7B48">
        <w:t>.</w:t>
      </w:r>
    </w:p>
    <w:p w:rsidR="00B20F98" w:rsidRPr="00ED5B2D" w:rsidRDefault="00B20F98" w:rsidP="00B20F98">
      <w:pPr>
        <w:tabs>
          <w:tab w:val="left" w:pos="993"/>
        </w:tabs>
        <w:jc w:val="both"/>
        <w:rPr>
          <w:b/>
          <w:sz w:val="18"/>
          <w:szCs w:val="18"/>
        </w:rPr>
      </w:pPr>
    </w:p>
    <w:p w:rsidR="00BC6580" w:rsidRPr="00ED5B2D" w:rsidRDefault="00BC6580" w:rsidP="00B20F98">
      <w:pPr>
        <w:tabs>
          <w:tab w:val="left" w:pos="993"/>
        </w:tabs>
        <w:jc w:val="both"/>
        <w:rPr>
          <w:b/>
          <w:sz w:val="18"/>
          <w:szCs w:val="18"/>
        </w:rPr>
      </w:pPr>
    </w:p>
    <w:p w:rsidR="00E96EF1" w:rsidRPr="001F5825" w:rsidRDefault="00E96EF1" w:rsidP="00B670FD">
      <w:pPr>
        <w:pStyle w:val="Ttulo"/>
        <w:ind w:left="0"/>
        <w:outlineLvl w:val="0"/>
      </w:pPr>
      <w:bookmarkStart w:id="17" w:name="_Ref457927938"/>
      <w:bookmarkStart w:id="18" w:name="_Toc31373359"/>
      <w:r w:rsidRPr="001F5825">
        <w:t xml:space="preserve">Estoques </w:t>
      </w:r>
      <w:r w:rsidR="002010E3" w:rsidRPr="001F5825">
        <w:t>de Materiais</w:t>
      </w:r>
      <w:r w:rsidRPr="001F5825">
        <w:t xml:space="preserve"> de Consumo</w:t>
      </w:r>
      <w:bookmarkEnd w:id="17"/>
      <w:bookmarkEnd w:id="18"/>
      <w:r w:rsidRPr="001F5825">
        <w:t xml:space="preserve">    </w:t>
      </w:r>
      <w:r w:rsidR="00DD2977" w:rsidRPr="001F5825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2143"/>
        <w:gridCol w:w="227"/>
        <w:gridCol w:w="2515"/>
      </w:tblGrid>
      <w:tr w:rsidR="0032046D" w:rsidRPr="0032046D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rPr>
                <w:color w:val="000000"/>
                <w:sz w:val="22"/>
                <w:szCs w:val="22"/>
              </w:rPr>
            </w:pPr>
            <w:r w:rsidRPr="003204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417A59">
            <w:pPr>
              <w:jc w:val="right"/>
              <w:rPr>
                <w:b/>
                <w:bCs/>
                <w:color w:val="000000"/>
              </w:rPr>
            </w:pPr>
            <w:r w:rsidRPr="0032046D">
              <w:rPr>
                <w:b/>
                <w:bCs/>
                <w:color w:val="000000"/>
              </w:rPr>
              <w:t>3</w:t>
            </w:r>
            <w:r w:rsidR="00417A59">
              <w:rPr>
                <w:b/>
                <w:bCs/>
                <w:color w:val="000000"/>
              </w:rPr>
              <w:t>1</w:t>
            </w:r>
            <w:r w:rsidRPr="0032046D">
              <w:rPr>
                <w:b/>
                <w:bCs/>
                <w:color w:val="000000"/>
              </w:rPr>
              <w:t>/</w:t>
            </w:r>
            <w:r w:rsidR="00417A59">
              <w:rPr>
                <w:b/>
                <w:bCs/>
                <w:color w:val="000000"/>
              </w:rPr>
              <w:t>12</w:t>
            </w:r>
            <w:r w:rsidRPr="0032046D">
              <w:rPr>
                <w:b/>
                <w:bCs/>
                <w:color w:val="000000"/>
              </w:rPr>
              <w:t>/2019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b/>
                <w:bCs/>
                <w:color w:val="000000"/>
              </w:rPr>
            </w:pPr>
            <w:r w:rsidRPr="0032046D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b/>
                <w:bCs/>
                <w:color w:val="000000"/>
              </w:rPr>
            </w:pPr>
            <w:r w:rsidRPr="0032046D">
              <w:rPr>
                <w:b/>
                <w:bCs/>
                <w:color w:val="000000"/>
              </w:rPr>
              <w:t>31/12/2018</w:t>
            </w:r>
          </w:p>
        </w:tc>
      </w:tr>
      <w:tr w:rsidR="00C2245F" w:rsidRPr="0032046D" w:rsidTr="0041607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45F" w:rsidRPr="0032046D" w:rsidRDefault="00C2245F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Medicamentos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45F" w:rsidRPr="00F65528" w:rsidRDefault="00C2245F" w:rsidP="00C2245F">
            <w:pPr>
              <w:jc w:val="right"/>
            </w:pPr>
            <w:r w:rsidRPr="00F65528">
              <w:t>4.646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6.524</w:t>
            </w:r>
          </w:p>
        </w:tc>
      </w:tr>
      <w:tr w:rsidR="00C2245F" w:rsidRPr="0032046D" w:rsidTr="0041607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45F" w:rsidRPr="0032046D" w:rsidRDefault="00C2245F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Material Médico, Hospitalar e Laboratorial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45F" w:rsidRPr="00F65528" w:rsidRDefault="00C2245F" w:rsidP="00C2245F">
            <w:pPr>
              <w:jc w:val="right"/>
            </w:pPr>
            <w:r w:rsidRPr="00F65528">
              <w:t>6.778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8.314</w:t>
            </w:r>
          </w:p>
        </w:tc>
      </w:tr>
      <w:tr w:rsidR="00C2245F" w:rsidRPr="0032046D" w:rsidTr="0041607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45F" w:rsidRPr="0032046D" w:rsidRDefault="00C2245F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Material de Órtese e Prótese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45F" w:rsidRPr="00F65528" w:rsidRDefault="00C2245F" w:rsidP="00C2245F">
            <w:pPr>
              <w:jc w:val="right"/>
            </w:pPr>
            <w:r w:rsidRPr="00F65528">
              <w:t>2.444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1.832</w:t>
            </w:r>
          </w:p>
        </w:tc>
      </w:tr>
      <w:tr w:rsidR="00C2245F" w:rsidRPr="0032046D" w:rsidTr="0041607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45F" w:rsidRPr="0032046D" w:rsidRDefault="00C2245F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Materiais e Utensílios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45F" w:rsidRPr="00F65528" w:rsidRDefault="00C2245F" w:rsidP="00C2245F">
            <w:pPr>
              <w:jc w:val="right"/>
            </w:pPr>
            <w:r w:rsidRPr="00F65528">
              <w:t>520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424</w:t>
            </w:r>
          </w:p>
        </w:tc>
      </w:tr>
      <w:tr w:rsidR="00C2245F" w:rsidRPr="0032046D" w:rsidTr="0041607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45F" w:rsidRPr="0032046D" w:rsidRDefault="00C2245F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Rouparia (uniformes)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45F" w:rsidRPr="00F65528" w:rsidRDefault="00C2245F" w:rsidP="00C2245F">
            <w:pPr>
              <w:jc w:val="right"/>
            </w:pPr>
            <w:r w:rsidRPr="00F65528">
              <w:t>1.189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1.043</w:t>
            </w:r>
          </w:p>
        </w:tc>
      </w:tr>
      <w:tr w:rsidR="00C2245F" w:rsidRPr="0032046D" w:rsidTr="0041607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45F" w:rsidRPr="0032046D" w:rsidRDefault="00C2245F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Higiene, Limpeza, Segurança, Proteção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45F" w:rsidRPr="00F65528" w:rsidRDefault="00C2245F" w:rsidP="00C2245F">
            <w:pPr>
              <w:jc w:val="right"/>
            </w:pPr>
            <w:r w:rsidRPr="00F65528">
              <w:t>281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350</w:t>
            </w:r>
          </w:p>
        </w:tc>
      </w:tr>
      <w:tr w:rsidR="00C2245F" w:rsidRPr="0032046D" w:rsidTr="0041607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45F" w:rsidRPr="0032046D" w:rsidRDefault="00C2245F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Material Expediente/Informática/Gráfica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45F" w:rsidRPr="00F65528" w:rsidRDefault="00C2245F" w:rsidP="00C2245F">
            <w:pPr>
              <w:jc w:val="right"/>
            </w:pPr>
            <w:r w:rsidRPr="00F65528">
              <w:t>327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344</w:t>
            </w:r>
          </w:p>
        </w:tc>
      </w:tr>
      <w:tr w:rsidR="00C2245F" w:rsidRPr="0032046D" w:rsidTr="0041607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45F" w:rsidRPr="0032046D" w:rsidRDefault="00C2245F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Combustíveis, Lubrificantes, Gases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245F" w:rsidRPr="00F65528" w:rsidRDefault="00C2245F" w:rsidP="00C2245F">
            <w:pPr>
              <w:jc w:val="right"/>
            </w:pPr>
            <w:r w:rsidRPr="00F65528">
              <w:t>58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82</w:t>
            </w:r>
          </w:p>
        </w:tc>
      </w:tr>
      <w:tr w:rsidR="00C2245F" w:rsidRPr="0032046D" w:rsidTr="0041607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45F" w:rsidRPr="0032046D" w:rsidRDefault="00C2245F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Materiais Engenharia/Ferramentas/Elétrico/Predial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C2245F" w:rsidRDefault="00C2245F" w:rsidP="00C2245F">
            <w:pPr>
              <w:jc w:val="right"/>
            </w:pPr>
            <w:r w:rsidRPr="00F65528">
              <w:t>1.909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245F" w:rsidRPr="0032046D" w:rsidRDefault="00C2245F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1.774</w:t>
            </w:r>
          </w:p>
        </w:tc>
      </w:tr>
      <w:tr w:rsidR="0032046D" w:rsidRPr="0032046D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rPr>
                <w:b/>
                <w:bCs/>
                <w:color w:val="000000"/>
              </w:rPr>
            </w:pPr>
            <w:r w:rsidRPr="0032046D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1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C2245F" w:rsidRDefault="00C2245F" w:rsidP="00C2245F">
            <w:pPr>
              <w:jc w:val="right"/>
              <w:rPr>
                <w:b/>
                <w:bCs/>
              </w:rPr>
            </w:pPr>
            <w:r w:rsidRPr="00C2245F">
              <w:rPr>
                <w:b/>
                <w:bCs/>
              </w:rPr>
              <w:t>18</w:t>
            </w:r>
            <w:r w:rsidR="0032046D" w:rsidRPr="00C2245F">
              <w:rPr>
                <w:b/>
                <w:bCs/>
              </w:rPr>
              <w:t>.</w:t>
            </w:r>
            <w:r w:rsidRPr="00C2245F">
              <w:rPr>
                <w:b/>
                <w:bCs/>
              </w:rPr>
              <w:t>152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C2245F" w:rsidRDefault="0032046D" w:rsidP="0032046D">
            <w:pPr>
              <w:jc w:val="right"/>
              <w:rPr>
                <w:b/>
                <w:bCs/>
              </w:rPr>
            </w:pPr>
            <w:r w:rsidRPr="00C2245F">
              <w:rPr>
                <w:b/>
                <w:bCs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32046D" w:rsidRPr="00C2245F" w:rsidRDefault="0032046D" w:rsidP="0032046D">
            <w:pPr>
              <w:jc w:val="right"/>
              <w:rPr>
                <w:b/>
                <w:bCs/>
              </w:rPr>
            </w:pPr>
            <w:r w:rsidRPr="00C2245F">
              <w:rPr>
                <w:b/>
                <w:bCs/>
              </w:rPr>
              <w:t>20.687</w:t>
            </w:r>
          </w:p>
        </w:tc>
      </w:tr>
    </w:tbl>
    <w:p w:rsidR="00093A03" w:rsidRPr="00ED5B2D" w:rsidRDefault="00093A03" w:rsidP="008602D8">
      <w:pPr>
        <w:tabs>
          <w:tab w:val="left" w:pos="993"/>
        </w:tabs>
        <w:jc w:val="both"/>
        <w:rPr>
          <w:color w:val="FF0000"/>
          <w:sz w:val="18"/>
          <w:szCs w:val="18"/>
        </w:rPr>
      </w:pPr>
    </w:p>
    <w:p w:rsidR="00E14EFC" w:rsidRDefault="008602D8" w:rsidP="00081C72">
      <w:pPr>
        <w:tabs>
          <w:tab w:val="left" w:pos="993"/>
        </w:tabs>
        <w:jc w:val="both"/>
      </w:pPr>
      <w:r w:rsidRPr="00397F82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19" w:name="_Ref466465931"/>
      <w:bookmarkStart w:id="20" w:name="_Ref466472128"/>
      <w:r w:rsidR="00081C72">
        <w:t>valor de mercado.</w:t>
      </w:r>
    </w:p>
    <w:p w:rsidR="00BF6941" w:rsidRPr="00ED5B2D" w:rsidRDefault="00BF6941" w:rsidP="00081C72">
      <w:pPr>
        <w:tabs>
          <w:tab w:val="left" w:pos="993"/>
        </w:tabs>
        <w:jc w:val="both"/>
        <w:rPr>
          <w:sz w:val="18"/>
          <w:szCs w:val="18"/>
        </w:rPr>
      </w:pPr>
    </w:p>
    <w:p w:rsidR="000B743D" w:rsidRPr="00ED5B2D" w:rsidRDefault="000B743D" w:rsidP="00081C72">
      <w:pPr>
        <w:tabs>
          <w:tab w:val="left" w:pos="993"/>
        </w:tabs>
        <w:jc w:val="both"/>
        <w:rPr>
          <w:sz w:val="18"/>
          <w:szCs w:val="18"/>
        </w:rPr>
      </w:pPr>
    </w:p>
    <w:p w:rsidR="00D92A4D" w:rsidRPr="001F5825" w:rsidRDefault="00D92A4D" w:rsidP="00B670FD">
      <w:pPr>
        <w:pStyle w:val="Ttulo"/>
        <w:ind w:left="0"/>
        <w:outlineLvl w:val="0"/>
      </w:pPr>
      <w:bookmarkStart w:id="21" w:name="_Ref476905400"/>
      <w:bookmarkStart w:id="22" w:name="_Toc31373360"/>
      <w:r w:rsidRPr="001F5825">
        <w:t>Imobilizado</w:t>
      </w:r>
      <w:bookmarkEnd w:id="19"/>
      <w:bookmarkEnd w:id="20"/>
      <w:bookmarkEnd w:id="21"/>
      <w:bookmarkEnd w:id="22"/>
      <w:r w:rsidRPr="001F5825">
        <w:t xml:space="preserve"> </w:t>
      </w:r>
    </w:p>
    <w:p w:rsidR="0066161E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184"/>
        <w:gridCol w:w="1266"/>
        <w:gridCol w:w="180"/>
        <w:gridCol w:w="1159"/>
        <w:gridCol w:w="185"/>
        <w:gridCol w:w="1162"/>
        <w:gridCol w:w="185"/>
        <w:gridCol w:w="1287"/>
        <w:gridCol w:w="185"/>
        <w:gridCol w:w="1177"/>
      </w:tblGrid>
      <w:tr w:rsidR="00E26437" w:rsidRPr="00E26437" w:rsidTr="00AA61AA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1F5825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Tx.%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Custo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Depreciação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417A59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3</w:t>
            </w:r>
            <w:r w:rsidR="00417A59">
              <w:rPr>
                <w:b/>
                <w:bCs/>
                <w:color w:val="000000"/>
                <w:sz w:val="16"/>
              </w:rPr>
              <w:t>1</w:t>
            </w:r>
            <w:r w:rsidRPr="00E26437">
              <w:rPr>
                <w:b/>
                <w:bCs/>
                <w:color w:val="000000"/>
                <w:sz w:val="16"/>
              </w:rPr>
              <w:t>/</w:t>
            </w:r>
            <w:r w:rsidR="00417A59">
              <w:rPr>
                <w:b/>
                <w:bCs/>
                <w:color w:val="000000"/>
                <w:sz w:val="16"/>
              </w:rPr>
              <w:t>12</w:t>
            </w:r>
            <w:r w:rsidRPr="00E26437">
              <w:rPr>
                <w:b/>
                <w:bCs/>
                <w:color w:val="000000"/>
                <w:sz w:val="16"/>
              </w:rPr>
              <w:t>/2019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31/12/2018</w:t>
            </w:r>
          </w:p>
        </w:tc>
      </w:tr>
      <w:tr w:rsidR="00E26437" w:rsidRPr="00E26437" w:rsidTr="00AA61AA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417A59" w:rsidRDefault="00E26437" w:rsidP="00E26437">
            <w:pPr>
              <w:jc w:val="right"/>
              <w:rPr>
                <w:color w:val="FF0000"/>
                <w:sz w:val="16"/>
              </w:rPr>
            </w:pPr>
            <w:r w:rsidRPr="00417A59">
              <w:rPr>
                <w:color w:val="FF0000"/>
                <w:sz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417A59" w:rsidRDefault="00E26437" w:rsidP="00E26437">
            <w:pPr>
              <w:jc w:val="right"/>
              <w:rPr>
                <w:color w:val="FF0000"/>
                <w:sz w:val="16"/>
              </w:rPr>
            </w:pPr>
            <w:r w:rsidRPr="00417A59">
              <w:rPr>
                <w:color w:val="FF0000"/>
                <w:sz w:val="16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417A59" w:rsidRDefault="00E26437" w:rsidP="00E26437">
            <w:pPr>
              <w:jc w:val="right"/>
              <w:rPr>
                <w:color w:val="FF0000"/>
                <w:sz w:val="16"/>
              </w:rPr>
            </w:pPr>
            <w:r w:rsidRPr="00417A59">
              <w:rPr>
                <w:color w:val="FF0000"/>
                <w:sz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417A59" w:rsidRDefault="00E26437" w:rsidP="00E26437">
            <w:pPr>
              <w:jc w:val="right"/>
              <w:rPr>
                <w:color w:val="FF0000"/>
                <w:sz w:val="16"/>
              </w:rPr>
            </w:pPr>
            <w:r w:rsidRPr="00417A59">
              <w:rPr>
                <w:color w:val="FF0000"/>
                <w:sz w:val="16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417A59" w:rsidRDefault="00E26437" w:rsidP="00E26437">
            <w:pPr>
              <w:jc w:val="right"/>
              <w:rPr>
                <w:color w:val="FF0000"/>
                <w:sz w:val="16"/>
              </w:rPr>
            </w:pPr>
            <w:r w:rsidRPr="00417A59">
              <w:rPr>
                <w:color w:val="FF0000"/>
                <w:sz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</w:tr>
      <w:tr w:rsidR="009C130F" w:rsidRPr="00E26437" w:rsidTr="00AA61AA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Edifícios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EF5609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220.04</w:t>
            </w:r>
            <w:r w:rsidR="00EF5609">
              <w:rPr>
                <w:sz w:val="16"/>
                <w:szCs w:val="16"/>
              </w:rPr>
              <w:t>5</w:t>
            </w:r>
            <w:r w:rsidRPr="009C13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AA61AA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(61.19</w:t>
            </w:r>
            <w:r w:rsidR="00AA61AA">
              <w:rPr>
                <w:sz w:val="16"/>
                <w:szCs w:val="16"/>
              </w:rPr>
              <w:t>5</w:t>
            </w:r>
            <w:r w:rsidRPr="009C130F">
              <w:rPr>
                <w:sz w:val="16"/>
                <w:szCs w:val="16"/>
              </w:rPr>
              <w:t>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AA61AA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158.85</w:t>
            </w:r>
            <w:r w:rsidR="00AA61AA">
              <w:rPr>
                <w:sz w:val="16"/>
                <w:szCs w:val="16"/>
              </w:rPr>
              <w:t>0</w:t>
            </w:r>
            <w:r w:rsidRPr="009C13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153.497 </w:t>
            </w:r>
          </w:p>
        </w:tc>
      </w:tr>
      <w:tr w:rsidR="009C130F" w:rsidRPr="00E26437" w:rsidTr="00AA61AA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Terrenos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68.786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68.786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68.786 </w:t>
            </w:r>
          </w:p>
        </w:tc>
      </w:tr>
      <w:tr w:rsidR="009C130F" w:rsidRPr="00E26437" w:rsidTr="00AA61AA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130F" w:rsidRPr="00E26437" w:rsidRDefault="009C130F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Obras em Andamento [1]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603.508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EF5609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(8.55</w:t>
            </w:r>
            <w:r w:rsidR="00EF5609">
              <w:rPr>
                <w:sz w:val="16"/>
                <w:szCs w:val="16"/>
              </w:rPr>
              <w:t>2</w:t>
            </w:r>
            <w:r w:rsidRPr="009C130F">
              <w:rPr>
                <w:sz w:val="16"/>
                <w:szCs w:val="16"/>
              </w:rPr>
              <w:t>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594.956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558.397 </w:t>
            </w:r>
          </w:p>
        </w:tc>
      </w:tr>
      <w:tr w:rsidR="009C130F" w:rsidRPr="00E26437" w:rsidTr="00AA61AA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Bens Móveis e Imóveis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10 a 20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218.484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(140.617)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77.867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77.617 </w:t>
            </w:r>
          </w:p>
        </w:tc>
      </w:tr>
      <w:tr w:rsidR="009C130F" w:rsidRPr="00E26437" w:rsidTr="00AA61AA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Informática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20 a 50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26.309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(17.491)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8.818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  7.949 </w:t>
            </w:r>
          </w:p>
        </w:tc>
      </w:tr>
      <w:tr w:rsidR="009C130F" w:rsidRPr="00E26437" w:rsidTr="00AA61AA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Veículos Diversos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10 a 20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1.031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(863)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168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02032C" w:rsidP="00E26437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252</w:t>
            </w:r>
            <w:r w:rsidR="009C130F" w:rsidRPr="00E26437">
              <w:rPr>
                <w:color w:val="000000"/>
                <w:sz w:val="16"/>
              </w:rPr>
              <w:t xml:space="preserve"> </w:t>
            </w:r>
          </w:p>
        </w:tc>
      </w:tr>
      <w:tr w:rsidR="009C130F" w:rsidRPr="00E26437" w:rsidTr="00AA61AA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Subtotal Imobilizado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1.138.163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C130F" w:rsidRPr="009C130F" w:rsidRDefault="009C130F" w:rsidP="00AA61AA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(228.71</w:t>
            </w:r>
            <w:r w:rsidR="00AA61AA">
              <w:rPr>
                <w:sz w:val="16"/>
                <w:szCs w:val="16"/>
              </w:rPr>
              <w:t>8</w:t>
            </w:r>
            <w:r w:rsidRPr="009C130F">
              <w:rPr>
                <w:sz w:val="16"/>
                <w:szCs w:val="16"/>
              </w:rPr>
              <w:t>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C130F" w:rsidRPr="009C130F" w:rsidRDefault="00AA61AA" w:rsidP="009C13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909.445</w:t>
            </w:r>
            <w:r w:rsidR="009C130F" w:rsidRPr="009C13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866.498 </w:t>
            </w:r>
          </w:p>
        </w:tc>
      </w:tr>
      <w:tr w:rsidR="009C130F" w:rsidRPr="00E26437" w:rsidTr="00AA61AA">
        <w:tc>
          <w:tcPr>
            <w:tcW w:w="1192" w:type="pct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Bens Móveis em Andamento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14.373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-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14.373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C130F" w:rsidRPr="00E26437" w:rsidRDefault="009C130F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3.102 </w:t>
            </w:r>
          </w:p>
        </w:tc>
      </w:tr>
      <w:tr w:rsidR="009C130F" w:rsidRPr="009C130F" w:rsidTr="00AA61AA"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9C130F" w:rsidRDefault="009C130F" w:rsidP="00E26437">
            <w:pPr>
              <w:rPr>
                <w:b/>
                <w:bCs/>
                <w:color w:val="000000"/>
                <w:sz w:val="16"/>
              </w:rPr>
            </w:pPr>
            <w:r w:rsidRPr="009C130F">
              <w:rPr>
                <w:b/>
                <w:bCs/>
                <w:color w:val="000000"/>
                <w:sz w:val="16"/>
              </w:rPr>
              <w:t>Saldo Contábil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9C130F" w:rsidRDefault="009C130F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9C130F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9C130F" w:rsidRDefault="009C130F" w:rsidP="00E2643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9C130F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9C130F" w:rsidRDefault="009C130F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9C130F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b/>
                <w:sz w:val="16"/>
                <w:szCs w:val="16"/>
              </w:rPr>
            </w:pPr>
            <w:r w:rsidRPr="009C130F">
              <w:rPr>
                <w:b/>
                <w:sz w:val="16"/>
                <w:szCs w:val="16"/>
              </w:rPr>
              <w:t xml:space="preserve"> 1.152.536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9C130F" w:rsidRPr="009C130F" w:rsidRDefault="00AA61AA" w:rsidP="009C130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(228.718</w:t>
            </w:r>
            <w:r w:rsidR="009C130F" w:rsidRPr="009C130F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130F" w:rsidRPr="009C130F" w:rsidRDefault="009C130F" w:rsidP="009C130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9C130F" w:rsidRPr="009C130F" w:rsidRDefault="00AA61AA" w:rsidP="009C130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923.818</w:t>
            </w:r>
            <w:r w:rsidR="009C130F" w:rsidRPr="009C130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130F" w:rsidRPr="009C130F" w:rsidRDefault="009C130F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9C130F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9C130F" w:rsidRPr="009C130F" w:rsidRDefault="009C130F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9C130F">
              <w:rPr>
                <w:b/>
                <w:bCs/>
                <w:color w:val="000000"/>
                <w:sz w:val="16"/>
              </w:rPr>
              <w:t xml:space="preserve">           869.600 </w:t>
            </w:r>
          </w:p>
        </w:tc>
      </w:tr>
    </w:tbl>
    <w:p w:rsidR="00E14EFC" w:rsidRDefault="00E14EFC" w:rsidP="00534053">
      <w:pPr>
        <w:tabs>
          <w:tab w:val="left" w:pos="851"/>
        </w:tabs>
        <w:jc w:val="both"/>
        <w:rPr>
          <w:sz w:val="16"/>
          <w:szCs w:val="16"/>
        </w:rPr>
      </w:pPr>
    </w:p>
    <w:p w:rsidR="0066161E" w:rsidRPr="00D74DC0" w:rsidRDefault="00081C72" w:rsidP="00534053">
      <w:pPr>
        <w:tabs>
          <w:tab w:val="left" w:pos="851"/>
        </w:tabs>
        <w:jc w:val="both"/>
        <w:rPr>
          <w:sz w:val="16"/>
          <w:szCs w:val="16"/>
        </w:rPr>
      </w:pPr>
      <w:r w:rsidRPr="00D74DC0">
        <w:rPr>
          <w:sz w:val="16"/>
          <w:szCs w:val="16"/>
        </w:rPr>
        <w:t xml:space="preserve"> </w:t>
      </w:r>
      <w:r w:rsidR="00D74DC0" w:rsidRPr="00D74DC0">
        <w:rPr>
          <w:sz w:val="16"/>
          <w:szCs w:val="16"/>
        </w:rPr>
        <w:t>[1] O saldo de obras em andamento está acrescido de benfeitorias em prédios de terceiros</w:t>
      </w:r>
      <w:r w:rsidR="007B7B68">
        <w:rPr>
          <w:sz w:val="16"/>
          <w:szCs w:val="16"/>
        </w:rPr>
        <w:t>, estudos e projetos e instalações</w:t>
      </w:r>
      <w:r w:rsidR="00D74DC0" w:rsidRPr="00D74DC0">
        <w:rPr>
          <w:sz w:val="16"/>
          <w:szCs w:val="16"/>
        </w:rPr>
        <w:t>,</w:t>
      </w:r>
      <w:r w:rsidR="00D66EF8" w:rsidRPr="00D74DC0">
        <w:rPr>
          <w:sz w:val="16"/>
          <w:szCs w:val="16"/>
        </w:rPr>
        <w:t xml:space="preserve"> </w:t>
      </w:r>
      <w:r w:rsidR="00D74DC0" w:rsidRPr="00D74DC0">
        <w:rPr>
          <w:sz w:val="16"/>
          <w:szCs w:val="16"/>
        </w:rPr>
        <w:t>razão pelo qual há depreciação.</w:t>
      </w:r>
    </w:p>
    <w:p w:rsidR="00D74DC0" w:rsidRPr="00ED5B2D" w:rsidRDefault="00D74DC0" w:rsidP="00534053">
      <w:pPr>
        <w:tabs>
          <w:tab w:val="left" w:pos="851"/>
        </w:tabs>
        <w:jc w:val="both"/>
        <w:rPr>
          <w:sz w:val="18"/>
          <w:szCs w:val="18"/>
        </w:rPr>
      </w:pPr>
    </w:p>
    <w:p w:rsidR="00AA61AA" w:rsidRDefault="00534053" w:rsidP="00C00515">
      <w:pPr>
        <w:tabs>
          <w:tab w:val="left" w:pos="851"/>
        </w:tabs>
        <w:jc w:val="both"/>
      </w:pPr>
      <w:r w:rsidRPr="00FD7B48">
        <w:t xml:space="preserve">O Imobilizado </w:t>
      </w:r>
      <w:r w:rsidR="00C00515" w:rsidRPr="00FD7B48">
        <w:t>é</w:t>
      </w:r>
      <w:r w:rsidRPr="00FD7B48">
        <w:t xml:space="preserve"> </w:t>
      </w:r>
      <w:r w:rsidR="00C00515" w:rsidRPr="00FD7B48">
        <w:t>mensurado</w:t>
      </w:r>
      <w:r w:rsidRPr="00FD7B48">
        <w:t xml:space="preserve"> pelo seu custo histórico, menos depreciação acumulada. Os terrenos não são depreciados</w:t>
      </w:r>
      <w:r w:rsidR="00C00515" w:rsidRPr="00FD7B48">
        <w:t>.</w:t>
      </w:r>
      <w:r w:rsidR="009C130F">
        <w:t xml:space="preserve"> </w:t>
      </w:r>
      <w:r w:rsidR="00232EA0">
        <w:t>A depreciação</w:t>
      </w:r>
      <w:r w:rsidRPr="00FD7B48">
        <w:t xml:space="preserve"> está demonstrada pelo valor acumulado da data do início d</w:t>
      </w:r>
      <w:r w:rsidR="00C762F4">
        <w:t>a</w:t>
      </w:r>
      <w:r w:rsidRPr="00FD7B48">
        <w:t xml:space="preserve"> operação na Instituição</w:t>
      </w:r>
      <w:r w:rsidR="00655B1A">
        <w:t>,</w:t>
      </w:r>
      <w:r w:rsidRPr="00FD7B48">
        <w:t xml:space="preserve"> acrescido da depreciação do custo atribuído a partir do exercício de 2010. </w:t>
      </w:r>
    </w:p>
    <w:p w:rsidR="00534053" w:rsidRDefault="00C00515" w:rsidP="00C00515">
      <w:pPr>
        <w:tabs>
          <w:tab w:val="left" w:pos="851"/>
        </w:tabs>
        <w:jc w:val="both"/>
      </w:pPr>
      <w:r w:rsidRPr="00FD7B48">
        <w:t>A</w:t>
      </w:r>
      <w:r w:rsidR="00534053" w:rsidRPr="00FD7B48">
        <w:t>s depreciações são calculadas usando o método linear, considerando</w:t>
      </w:r>
      <w:r w:rsidR="005F4F1E">
        <w:t xml:space="preserve"> o valor residual e </w:t>
      </w:r>
      <w:r w:rsidR="00534053" w:rsidRPr="00FD7B48">
        <w:t xml:space="preserve">os custos </w:t>
      </w:r>
      <w:r w:rsidR="002010E3" w:rsidRPr="00FD7B48">
        <w:t xml:space="preserve">dos ativos </w:t>
      </w:r>
      <w:r w:rsidR="00534053" w:rsidRPr="00FD7B48">
        <w:t>durante a vida útil estimada</w:t>
      </w:r>
      <w:r w:rsidR="002010E3" w:rsidRPr="00FD7B48">
        <w:t xml:space="preserve"> dos mesmos</w:t>
      </w:r>
      <w:r w:rsidR="00534053" w:rsidRPr="00FD7B48">
        <w:t>.</w:t>
      </w:r>
    </w:p>
    <w:p w:rsidR="00B85ECC" w:rsidRPr="001F5825" w:rsidRDefault="00B85ECC" w:rsidP="00BF21BA">
      <w:pPr>
        <w:pStyle w:val="Subttulo"/>
        <w:numPr>
          <w:ilvl w:val="0"/>
          <w:numId w:val="2"/>
        </w:numPr>
      </w:pPr>
      <w:r w:rsidRPr="00FD7B48">
        <w:lastRenderedPageBreak/>
        <w:tab/>
      </w:r>
      <w:r w:rsidRPr="001F5825">
        <w:t>Movimentação do Ativo Imobilizado</w:t>
      </w:r>
    </w:p>
    <w:p w:rsidR="00B85ECC" w:rsidRPr="00FD7B48" w:rsidRDefault="00B85ECC" w:rsidP="00B20F98">
      <w:pPr>
        <w:jc w:val="both"/>
      </w:pPr>
    </w:p>
    <w:tbl>
      <w:tblPr>
        <w:tblW w:w="49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0"/>
        <w:gridCol w:w="1252"/>
        <w:gridCol w:w="184"/>
        <w:gridCol w:w="1190"/>
        <w:gridCol w:w="182"/>
        <w:gridCol w:w="1163"/>
        <w:gridCol w:w="146"/>
        <w:gridCol w:w="1141"/>
        <w:gridCol w:w="182"/>
        <w:gridCol w:w="1143"/>
      </w:tblGrid>
      <w:tr w:rsidR="00537987" w:rsidRPr="00E26437" w:rsidTr="00537987"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987" w:rsidRPr="00E26437" w:rsidRDefault="00537987" w:rsidP="00954A0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37987" w:rsidRPr="00E26437" w:rsidRDefault="00537987" w:rsidP="00954A0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954A03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Custo 01/01/2019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954A03">
            <w:pPr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954A03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Aquisições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954A03">
            <w:pPr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7987" w:rsidRPr="00E26437" w:rsidRDefault="00537987" w:rsidP="007F2A70">
            <w:pPr>
              <w:jc w:val="center"/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Transferências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7987" w:rsidRPr="00E26437" w:rsidRDefault="00537987" w:rsidP="00954A03">
            <w:pPr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954A03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Baixas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954A03">
            <w:pPr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417A59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Custo 3</w:t>
            </w:r>
            <w:r>
              <w:rPr>
                <w:b/>
                <w:bCs/>
                <w:color w:val="000000"/>
                <w:sz w:val="16"/>
              </w:rPr>
              <w:t>1</w:t>
            </w:r>
            <w:r w:rsidRPr="00E26437">
              <w:rPr>
                <w:b/>
                <w:bCs/>
                <w:color w:val="000000"/>
                <w:sz w:val="16"/>
              </w:rPr>
              <w:t>/</w:t>
            </w:r>
            <w:r>
              <w:rPr>
                <w:b/>
                <w:bCs/>
                <w:color w:val="000000"/>
                <w:sz w:val="16"/>
              </w:rPr>
              <w:t>12</w:t>
            </w:r>
            <w:r w:rsidRPr="00E26437">
              <w:rPr>
                <w:b/>
                <w:bCs/>
                <w:color w:val="000000"/>
                <w:sz w:val="16"/>
              </w:rPr>
              <w:t>/2019</w:t>
            </w:r>
          </w:p>
        </w:tc>
      </w:tr>
      <w:tr w:rsidR="00537987" w:rsidRPr="00E26437" w:rsidTr="00537987"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Edifícios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 210.169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37987" w:rsidRPr="009C130F" w:rsidRDefault="00537987" w:rsidP="007F2A7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9.875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9C130F">
              <w:rPr>
                <w:sz w:val="16"/>
                <w:szCs w:val="16"/>
              </w:rPr>
              <w:t xml:space="preserve">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220.044 </w:t>
            </w:r>
          </w:p>
        </w:tc>
      </w:tr>
      <w:tr w:rsidR="00537987" w:rsidRPr="00E26437" w:rsidTr="00537987"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Terrenos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</w:t>
            </w:r>
            <w:r w:rsidRPr="00E26437">
              <w:rPr>
                <w:color w:val="000000"/>
                <w:sz w:val="16"/>
              </w:rPr>
              <w:t xml:space="preserve">68.786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37987" w:rsidRPr="009C130F" w:rsidRDefault="00537987" w:rsidP="007F2A70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        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68.786 </w:t>
            </w:r>
          </w:p>
        </w:tc>
      </w:tr>
      <w:tr w:rsidR="00537987" w:rsidRPr="00E26437" w:rsidTr="00537987"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Obras em Andamento</w:t>
            </w:r>
            <w:r w:rsidRPr="00E26437">
              <w:rPr>
                <w:color w:val="000000"/>
                <w:sz w:val="16"/>
                <w:vertAlign w:val="superscript"/>
              </w:rPr>
              <w:t>1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565.847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7987" w:rsidRPr="009C130F" w:rsidRDefault="00537987" w:rsidP="005379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47.591</w:t>
            </w:r>
            <w:r w:rsidRPr="009C13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7987" w:rsidRPr="009C130F" w:rsidRDefault="00537987" w:rsidP="00191EBE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(9.875)</w:t>
            </w:r>
            <w:r w:rsidRPr="009C13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(54)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7987" w:rsidRPr="009C130F" w:rsidRDefault="00537987" w:rsidP="00537987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603.50</w:t>
            </w:r>
            <w:r>
              <w:rPr>
                <w:sz w:val="16"/>
                <w:szCs w:val="16"/>
              </w:rPr>
              <w:t>9</w:t>
            </w:r>
            <w:r w:rsidRPr="009C130F">
              <w:rPr>
                <w:sz w:val="16"/>
                <w:szCs w:val="16"/>
              </w:rPr>
              <w:t xml:space="preserve"> </w:t>
            </w:r>
          </w:p>
        </w:tc>
      </w:tr>
      <w:tr w:rsidR="00537987" w:rsidRPr="00E26437" w:rsidTr="00537987"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Bens Móveis e Imóveis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204.351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15.857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7987" w:rsidRPr="009C130F" w:rsidRDefault="00537987" w:rsidP="00191EBE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Pr="009C13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(1.724)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218.484 </w:t>
            </w:r>
          </w:p>
        </w:tc>
      </w:tr>
      <w:tr w:rsidR="00537987" w:rsidRPr="00E26437" w:rsidTr="00537987"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Informática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23.980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2.882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537987" w:rsidRPr="009C130F" w:rsidRDefault="00537987" w:rsidP="00191EBE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</w:t>
            </w:r>
            <w:r w:rsidRPr="009C13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(553)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26.309 </w:t>
            </w:r>
          </w:p>
        </w:tc>
      </w:tr>
      <w:tr w:rsidR="00537987" w:rsidRPr="00E26437" w:rsidTr="00537987"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Veículos Diversos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   1.031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37987" w:rsidRPr="009C130F" w:rsidRDefault="00537987" w:rsidP="007F2A70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        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37987" w:rsidRPr="009C130F" w:rsidRDefault="00537987" w:rsidP="009C130F">
            <w:pPr>
              <w:jc w:val="right"/>
              <w:rPr>
                <w:sz w:val="16"/>
                <w:szCs w:val="16"/>
              </w:rPr>
            </w:pPr>
            <w:r w:rsidRPr="009C130F">
              <w:rPr>
                <w:sz w:val="16"/>
                <w:szCs w:val="16"/>
              </w:rPr>
              <w:t xml:space="preserve"> 1.031 </w:t>
            </w:r>
          </w:p>
        </w:tc>
      </w:tr>
      <w:tr w:rsidR="00537987" w:rsidRPr="00E26437" w:rsidTr="00537987"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Total Imobilizado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 xml:space="preserve">    1.074.164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E26437" w:rsidRDefault="0053798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537987">
            <w:pPr>
              <w:jc w:val="right"/>
              <w:rPr>
                <w:b/>
                <w:bCs/>
                <w:sz w:val="16"/>
              </w:rPr>
            </w:pPr>
            <w:r w:rsidRPr="009C130F">
              <w:rPr>
                <w:b/>
                <w:bCs/>
                <w:sz w:val="16"/>
              </w:rPr>
              <w:t xml:space="preserve">         66.</w:t>
            </w:r>
            <w:r>
              <w:rPr>
                <w:b/>
                <w:bCs/>
                <w:sz w:val="16"/>
              </w:rPr>
              <w:t>330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E26437">
            <w:pPr>
              <w:jc w:val="right"/>
              <w:rPr>
                <w:b/>
                <w:bCs/>
                <w:sz w:val="16"/>
              </w:rPr>
            </w:pPr>
            <w:r w:rsidRPr="009C130F">
              <w:rPr>
                <w:b/>
                <w:bCs/>
                <w:sz w:val="16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537987" w:rsidRPr="009C130F" w:rsidRDefault="00537987" w:rsidP="00191EBE">
            <w:pPr>
              <w:jc w:val="right"/>
              <w:rPr>
                <w:b/>
                <w:bCs/>
                <w:sz w:val="16"/>
              </w:rPr>
            </w:pPr>
            <w:r w:rsidRPr="009C130F">
              <w:rPr>
                <w:b/>
                <w:bCs/>
                <w:sz w:val="16"/>
              </w:rPr>
              <w:t xml:space="preserve">         </w:t>
            </w:r>
            <w:r>
              <w:rPr>
                <w:b/>
                <w:bCs/>
                <w:sz w:val="16"/>
              </w:rPr>
              <w:t>-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7987" w:rsidRPr="009C130F" w:rsidRDefault="00537987" w:rsidP="00E26437">
            <w:pPr>
              <w:jc w:val="right"/>
              <w:rPr>
                <w:b/>
                <w:bCs/>
                <w:sz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9C130F">
            <w:pPr>
              <w:jc w:val="right"/>
              <w:rPr>
                <w:b/>
                <w:bCs/>
                <w:sz w:val="16"/>
              </w:rPr>
            </w:pPr>
            <w:r w:rsidRPr="009C130F">
              <w:rPr>
                <w:b/>
                <w:bCs/>
                <w:sz w:val="16"/>
              </w:rPr>
              <w:t xml:space="preserve">             (2.331)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E26437">
            <w:pPr>
              <w:jc w:val="right"/>
              <w:rPr>
                <w:b/>
                <w:bCs/>
                <w:sz w:val="16"/>
              </w:rPr>
            </w:pPr>
            <w:r w:rsidRPr="009C130F">
              <w:rPr>
                <w:b/>
                <w:bCs/>
                <w:sz w:val="16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37987" w:rsidRPr="009C130F" w:rsidRDefault="00537987" w:rsidP="00E26437">
            <w:pPr>
              <w:jc w:val="right"/>
              <w:rPr>
                <w:b/>
                <w:bCs/>
                <w:sz w:val="16"/>
              </w:rPr>
            </w:pPr>
            <w:r w:rsidRPr="009C130F">
              <w:rPr>
                <w:b/>
                <w:bCs/>
                <w:sz w:val="16"/>
              </w:rPr>
              <w:t xml:space="preserve">       1.138.163</w:t>
            </w:r>
          </w:p>
        </w:tc>
      </w:tr>
    </w:tbl>
    <w:p w:rsidR="00B85AF2" w:rsidRPr="00ED5B2D" w:rsidRDefault="00B85AF2" w:rsidP="005F51DD">
      <w:pPr>
        <w:rPr>
          <w:sz w:val="18"/>
          <w:szCs w:val="18"/>
        </w:rPr>
      </w:pPr>
    </w:p>
    <w:p w:rsidR="00D66EF8" w:rsidRPr="00ED5B2D" w:rsidRDefault="00D66EF8" w:rsidP="005F51DD">
      <w:pPr>
        <w:rPr>
          <w:sz w:val="18"/>
          <w:szCs w:val="18"/>
        </w:rPr>
      </w:pPr>
    </w:p>
    <w:p w:rsidR="00534053" w:rsidRPr="001F5825" w:rsidRDefault="00520BE9" w:rsidP="00B670FD">
      <w:pPr>
        <w:pStyle w:val="Ttulo"/>
        <w:ind w:left="0"/>
        <w:outlineLvl w:val="0"/>
      </w:pPr>
      <w:bookmarkStart w:id="23" w:name="_Ref466465941"/>
      <w:bookmarkStart w:id="24" w:name="_Toc31373361"/>
      <w:r w:rsidRPr="001F5825">
        <w:t>Intangível</w:t>
      </w:r>
      <w:bookmarkEnd w:id="23"/>
      <w:bookmarkEnd w:id="24"/>
    </w:p>
    <w:p w:rsidR="00E26437" w:rsidRPr="00ED5B2D" w:rsidRDefault="00E26437" w:rsidP="00BC6580">
      <w:pPr>
        <w:rPr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0"/>
        <w:gridCol w:w="1268"/>
        <w:gridCol w:w="241"/>
        <w:gridCol w:w="1159"/>
        <w:gridCol w:w="190"/>
        <w:gridCol w:w="1161"/>
        <w:gridCol w:w="190"/>
        <w:gridCol w:w="1288"/>
        <w:gridCol w:w="190"/>
        <w:gridCol w:w="1175"/>
      </w:tblGrid>
      <w:tr w:rsidR="00E26437" w:rsidRPr="007A4E0F" w:rsidTr="00E54C15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rPr>
                <w:b/>
                <w:color w:val="000000"/>
                <w:sz w:val="18"/>
                <w:szCs w:val="18"/>
              </w:rPr>
            </w:pPr>
            <w:r w:rsidRPr="007A4E0F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4E0F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54C15" w:rsidP="00E264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4E0F">
              <w:rPr>
                <w:b/>
                <w:color w:val="000000"/>
                <w:sz w:val="18"/>
                <w:szCs w:val="18"/>
              </w:rPr>
              <w:t>Tx %</w:t>
            </w:r>
            <w:r w:rsidR="00E26437" w:rsidRPr="007A4E0F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4E0F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54C15" w:rsidP="00E264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E0F">
              <w:rPr>
                <w:b/>
                <w:bCs/>
                <w:color w:val="000000"/>
                <w:sz w:val="18"/>
                <w:szCs w:val="18"/>
              </w:rPr>
              <w:t>Custo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A4E0F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54C15" w:rsidP="00E264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E0F">
              <w:rPr>
                <w:b/>
                <w:bCs/>
                <w:color w:val="000000"/>
                <w:sz w:val="18"/>
                <w:szCs w:val="18"/>
              </w:rPr>
              <w:t>Depreciação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A4E0F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417A5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E0F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417A59" w:rsidRPr="007A4E0F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Pr="007A4E0F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417A59" w:rsidRPr="007A4E0F">
              <w:rPr>
                <w:b/>
                <w:bCs/>
                <w:color w:val="000000"/>
                <w:sz w:val="18"/>
                <w:szCs w:val="18"/>
              </w:rPr>
              <w:t>12</w:t>
            </w:r>
            <w:r w:rsidRPr="007A4E0F">
              <w:rPr>
                <w:b/>
                <w:bCs/>
                <w:color w:val="000000"/>
                <w:sz w:val="18"/>
                <w:szCs w:val="18"/>
              </w:rPr>
              <w:t>/2019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E0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E0F">
              <w:rPr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</w:tr>
      <w:tr w:rsidR="00E26437" w:rsidRPr="007A4E0F" w:rsidTr="00E54C15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rPr>
                <w:color w:val="000000"/>
                <w:sz w:val="18"/>
                <w:szCs w:val="18"/>
              </w:rPr>
            </w:pPr>
            <w:r w:rsidRPr="007A4E0F">
              <w:rPr>
                <w:color w:val="000000"/>
                <w:sz w:val="18"/>
                <w:szCs w:val="18"/>
              </w:rPr>
              <w:t>Software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color w:val="000000"/>
                <w:sz w:val="18"/>
                <w:szCs w:val="18"/>
              </w:rPr>
            </w:pPr>
            <w:r w:rsidRPr="007A4E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center"/>
              <w:rPr>
                <w:color w:val="000000"/>
                <w:sz w:val="18"/>
                <w:szCs w:val="18"/>
              </w:rPr>
            </w:pPr>
            <w:r w:rsidRPr="007A4E0F">
              <w:rPr>
                <w:color w:val="000000"/>
                <w:sz w:val="18"/>
                <w:szCs w:val="18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color w:val="000000"/>
                <w:sz w:val="18"/>
                <w:szCs w:val="18"/>
              </w:rPr>
            </w:pPr>
            <w:r w:rsidRPr="007A4E0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7A4E0F">
            <w:pPr>
              <w:jc w:val="right"/>
              <w:rPr>
                <w:sz w:val="18"/>
                <w:szCs w:val="18"/>
              </w:rPr>
            </w:pPr>
            <w:r w:rsidRPr="007A4E0F">
              <w:rPr>
                <w:sz w:val="18"/>
                <w:szCs w:val="18"/>
              </w:rPr>
              <w:t xml:space="preserve"> 8.49</w:t>
            </w:r>
            <w:r w:rsidR="007A4E0F" w:rsidRPr="007A4E0F">
              <w:rPr>
                <w:sz w:val="18"/>
                <w:szCs w:val="18"/>
              </w:rPr>
              <w:t>4</w:t>
            </w:r>
            <w:r w:rsidRPr="007A4E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sz w:val="18"/>
                <w:szCs w:val="18"/>
              </w:rPr>
            </w:pPr>
            <w:r w:rsidRPr="007A4E0F">
              <w:rPr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7A4E0F">
            <w:pPr>
              <w:jc w:val="right"/>
              <w:rPr>
                <w:sz w:val="18"/>
                <w:szCs w:val="18"/>
              </w:rPr>
            </w:pPr>
            <w:r w:rsidRPr="007A4E0F">
              <w:rPr>
                <w:sz w:val="18"/>
                <w:szCs w:val="18"/>
              </w:rPr>
              <w:t xml:space="preserve">        (6.</w:t>
            </w:r>
            <w:r w:rsidR="007A4E0F" w:rsidRPr="007A4E0F">
              <w:rPr>
                <w:sz w:val="18"/>
                <w:szCs w:val="18"/>
              </w:rPr>
              <w:t>300</w:t>
            </w:r>
            <w:r w:rsidRPr="007A4E0F">
              <w:rPr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sz w:val="18"/>
                <w:szCs w:val="18"/>
              </w:rPr>
            </w:pPr>
            <w:r w:rsidRPr="007A4E0F">
              <w:rPr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7A4E0F">
            <w:pPr>
              <w:jc w:val="right"/>
              <w:rPr>
                <w:sz w:val="18"/>
                <w:szCs w:val="18"/>
              </w:rPr>
            </w:pPr>
            <w:r w:rsidRPr="007A4E0F">
              <w:rPr>
                <w:sz w:val="18"/>
                <w:szCs w:val="18"/>
              </w:rPr>
              <w:t xml:space="preserve">       2.</w:t>
            </w:r>
            <w:r w:rsidR="007A4E0F" w:rsidRPr="007A4E0F">
              <w:rPr>
                <w:sz w:val="18"/>
                <w:szCs w:val="18"/>
              </w:rPr>
              <w:t>194</w:t>
            </w:r>
            <w:r w:rsidRPr="007A4E0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sz w:val="18"/>
                <w:szCs w:val="18"/>
              </w:rPr>
            </w:pPr>
            <w:r w:rsidRPr="007A4E0F">
              <w:rPr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sz w:val="18"/>
                <w:szCs w:val="18"/>
              </w:rPr>
            </w:pPr>
            <w:r w:rsidRPr="007A4E0F">
              <w:rPr>
                <w:sz w:val="18"/>
                <w:szCs w:val="18"/>
              </w:rPr>
              <w:t xml:space="preserve">    478 </w:t>
            </w:r>
          </w:p>
        </w:tc>
      </w:tr>
      <w:tr w:rsidR="00E26437" w:rsidRPr="007A4E0F" w:rsidTr="00E26437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A4E0F">
              <w:rPr>
                <w:b/>
                <w:bCs/>
                <w:color w:val="000000"/>
                <w:sz w:val="18"/>
                <w:szCs w:val="18"/>
              </w:rPr>
              <w:t>Saldo Contábil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E0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A4E0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A4E0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7A4E0F">
            <w:pPr>
              <w:jc w:val="right"/>
              <w:rPr>
                <w:b/>
                <w:bCs/>
                <w:sz w:val="18"/>
                <w:szCs w:val="18"/>
              </w:rPr>
            </w:pPr>
            <w:r w:rsidRPr="007A4E0F">
              <w:rPr>
                <w:b/>
                <w:bCs/>
                <w:sz w:val="18"/>
                <w:szCs w:val="18"/>
              </w:rPr>
              <w:t xml:space="preserve">      8.49</w:t>
            </w:r>
            <w:r w:rsidR="007A4E0F" w:rsidRPr="007A4E0F">
              <w:rPr>
                <w:b/>
                <w:bCs/>
                <w:sz w:val="18"/>
                <w:szCs w:val="18"/>
              </w:rPr>
              <w:t>4</w:t>
            </w:r>
            <w:r w:rsidRPr="007A4E0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b/>
                <w:bCs/>
                <w:sz w:val="18"/>
                <w:szCs w:val="18"/>
              </w:rPr>
            </w:pPr>
            <w:r w:rsidRPr="007A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7A4E0F">
            <w:pPr>
              <w:jc w:val="right"/>
              <w:rPr>
                <w:b/>
                <w:bCs/>
                <w:sz w:val="18"/>
                <w:szCs w:val="18"/>
              </w:rPr>
            </w:pPr>
            <w:r w:rsidRPr="007A4E0F">
              <w:rPr>
                <w:b/>
                <w:bCs/>
                <w:sz w:val="18"/>
                <w:szCs w:val="18"/>
              </w:rPr>
              <w:t xml:space="preserve">   (6.</w:t>
            </w:r>
            <w:r w:rsidR="007A4E0F" w:rsidRPr="007A4E0F">
              <w:rPr>
                <w:b/>
                <w:bCs/>
                <w:sz w:val="18"/>
                <w:szCs w:val="18"/>
              </w:rPr>
              <w:t>300</w:t>
            </w:r>
            <w:r w:rsidRPr="007A4E0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b/>
                <w:bCs/>
                <w:sz w:val="18"/>
                <w:szCs w:val="18"/>
              </w:rPr>
            </w:pPr>
            <w:r w:rsidRPr="007A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7A4E0F">
            <w:pPr>
              <w:jc w:val="right"/>
              <w:rPr>
                <w:b/>
                <w:bCs/>
                <w:sz w:val="18"/>
                <w:szCs w:val="18"/>
              </w:rPr>
            </w:pPr>
            <w:r w:rsidRPr="007A4E0F">
              <w:rPr>
                <w:b/>
                <w:bCs/>
                <w:sz w:val="18"/>
                <w:szCs w:val="18"/>
              </w:rPr>
              <w:t xml:space="preserve">           2.</w:t>
            </w:r>
            <w:r w:rsidR="007A4E0F" w:rsidRPr="007A4E0F">
              <w:rPr>
                <w:b/>
                <w:bCs/>
                <w:sz w:val="18"/>
                <w:szCs w:val="18"/>
              </w:rPr>
              <w:t>194</w:t>
            </w:r>
            <w:r w:rsidRPr="007A4E0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b/>
                <w:bCs/>
                <w:sz w:val="18"/>
                <w:szCs w:val="18"/>
              </w:rPr>
            </w:pPr>
            <w:r w:rsidRPr="007A4E0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7A4E0F" w:rsidRDefault="00E26437" w:rsidP="00E26437">
            <w:pPr>
              <w:jc w:val="right"/>
              <w:rPr>
                <w:b/>
                <w:bCs/>
                <w:sz w:val="18"/>
                <w:szCs w:val="18"/>
              </w:rPr>
            </w:pPr>
            <w:r w:rsidRPr="007A4E0F">
              <w:rPr>
                <w:b/>
                <w:bCs/>
                <w:sz w:val="18"/>
                <w:szCs w:val="18"/>
              </w:rPr>
              <w:t xml:space="preserve">             478 </w:t>
            </w:r>
          </w:p>
        </w:tc>
      </w:tr>
    </w:tbl>
    <w:p w:rsidR="00C00515" w:rsidRPr="00FD7B48" w:rsidRDefault="000027A4" w:rsidP="007A4E0F">
      <w:pPr>
        <w:jc w:val="both"/>
      </w:pPr>
      <w:r>
        <w:rPr>
          <w:b/>
        </w:rPr>
        <w:br w:type="textWrapping" w:clear="all"/>
      </w:r>
      <w:r w:rsidR="002A48C7" w:rsidRPr="00FD7B48">
        <w:t xml:space="preserve">O Intangível é mensurado pelo seu custo histórico, menos a amortização acumulada. </w:t>
      </w:r>
      <w:r w:rsidR="00C00515" w:rsidRPr="00FD7B48">
        <w:t xml:space="preserve">A </w:t>
      </w:r>
      <w:r w:rsidR="0043623E" w:rsidRPr="00FD7B48">
        <w:t>amortizaç</w:t>
      </w:r>
      <w:r w:rsidR="00021E44">
        <w:t xml:space="preserve">ão </w:t>
      </w:r>
      <w:r w:rsidR="00C00515" w:rsidRPr="00FD7B48">
        <w:t>está demonstrada pelo valor acumulado desde a data do início de operação na Instituição</w:t>
      </w:r>
      <w:r w:rsidR="003349E3">
        <w:t>,</w:t>
      </w:r>
      <w:r w:rsidR="00C00515" w:rsidRPr="00FD7B48">
        <w:t xml:space="preserve"> acrescido da </w:t>
      </w:r>
      <w:r w:rsidR="0043623E" w:rsidRPr="00FD7B48">
        <w:t>amortiza</w:t>
      </w:r>
      <w:r w:rsidR="00C00515" w:rsidRPr="00FD7B48">
        <w:t xml:space="preserve">ção do custo atribuído a partir do exercício de 2010. As </w:t>
      </w:r>
      <w:r w:rsidR="0043623E" w:rsidRPr="00FD7B48">
        <w:t>amortiza</w:t>
      </w:r>
      <w:r w:rsidR="00C00515" w:rsidRPr="00FD7B48">
        <w:t xml:space="preserve">ções são calculadas usando o método linear, considerando os custos </w:t>
      </w:r>
      <w:r w:rsidR="002010E3" w:rsidRPr="00FD7B48">
        <w:t xml:space="preserve">dos ativos </w:t>
      </w:r>
      <w:r w:rsidR="00C00515" w:rsidRPr="00FD7B48">
        <w:t>durante a vida útil estimada</w:t>
      </w:r>
      <w:r w:rsidR="002010E3" w:rsidRPr="00FD7B48">
        <w:t xml:space="preserve"> dos mesmos</w:t>
      </w:r>
      <w:r w:rsidR="00C00515" w:rsidRPr="00FD7B48">
        <w:t>.</w:t>
      </w:r>
    </w:p>
    <w:p w:rsidR="001E1D04" w:rsidRPr="00ED5B2D" w:rsidRDefault="001E1D04" w:rsidP="00F27C83">
      <w:pPr>
        <w:rPr>
          <w:b/>
          <w:sz w:val="18"/>
          <w:szCs w:val="18"/>
        </w:rPr>
      </w:pPr>
    </w:p>
    <w:p w:rsidR="00995E86" w:rsidRPr="00ED5B2D" w:rsidRDefault="00995E86" w:rsidP="00F27C83">
      <w:pPr>
        <w:rPr>
          <w:b/>
          <w:sz w:val="18"/>
          <w:szCs w:val="18"/>
        </w:rPr>
      </w:pPr>
    </w:p>
    <w:p w:rsidR="00D10B2E" w:rsidRPr="001F5825" w:rsidRDefault="00D10B2E" w:rsidP="00B670FD">
      <w:pPr>
        <w:pStyle w:val="Ttulo"/>
        <w:ind w:left="0"/>
        <w:outlineLvl w:val="0"/>
      </w:pPr>
      <w:bookmarkStart w:id="25" w:name="_Ref466465953"/>
      <w:bookmarkStart w:id="26" w:name="_Toc31373362"/>
      <w:r w:rsidRPr="001F5825">
        <w:t>Fornecedores</w:t>
      </w:r>
      <w:bookmarkEnd w:id="25"/>
      <w:bookmarkEnd w:id="26"/>
      <w:r w:rsidR="00B44009" w:rsidRPr="001F5825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2143"/>
        <w:gridCol w:w="227"/>
        <w:gridCol w:w="2515"/>
      </w:tblGrid>
      <w:tr w:rsidR="00B6649E" w:rsidRPr="002876F4" w:rsidTr="00B6649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649E" w:rsidRPr="002876F4" w:rsidRDefault="00B6649E" w:rsidP="00417A59">
            <w:pPr>
              <w:jc w:val="right"/>
              <w:rPr>
                <w:b/>
                <w:bCs/>
                <w:color w:val="000000"/>
              </w:rPr>
            </w:pPr>
            <w:r w:rsidRPr="002876F4">
              <w:rPr>
                <w:b/>
                <w:bCs/>
                <w:color w:val="000000"/>
              </w:rPr>
              <w:t>3</w:t>
            </w:r>
            <w:r w:rsidR="00417A59">
              <w:rPr>
                <w:b/>
                <w:bCs/>
                <w:color w:val="000000"/>
              </w:rPr>
              <w:t>1</w:t>
            </w:r>
            <w:r w:rsidRPr="002876F4">
              <w:rPr>
                <w:b/>
                <w:bCs/>
                <w:color w:val="000000"/>
              </w:rPr>
              <w:t>/</w:t>
            </w:r>
            <w:r w:rsidR="00417A59">
              <w:rPr>
                <w:b/>
                <w:bCs/>
                <w:color w:val="000000"/>
              </w:rPr>
              <w:t>12</w:t>
            </w:r>
            <w:r w:rsidRPr="002876F4">
              <w:rPr>
                <w:b/>
                <w:bCs/>
                <w:color w:val="000000"/>
              </w:rPr>
              <w:t>/2019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9E" w:rsidRPr="002876F4" w:rsidRDefault="00B6649E" w:rsidP="00B6649E">
            <w:pPr>
              <w:rPr>
                <w:color w:val="00000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b/>
                <w:bCs/>
                <w:color w:val="000000"/>
              </w:rPr>
            </w:pPr>
            <w:r w:rsidRPr="002876F4">
              <w:rPr>
                <w:b/>
                <w:bCs/>
                <w:color w:val="000000"/>
              </w:rPr>
              <w:t>31/12/2018</w:t>
            </w:r>
          </w:p>
        </w:tc>
      </w:tr>
      <w:tr w:rsidR="007F4FFF" w:rsidRPr="002876F4" w:rsidTr="0041607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FFF" w:rsidRPr="00C6099D" w:rsidRDefault="007F4FFF" w:rsidP="0041607A">
            <w:r w:rsidRPr="00C6099D">
              <w:t>Unimed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4FFF" w:rsidRPr="00373FAD" w:rsidRDefault="007F4FFF" w:rsidP="00B60BE1">
            <w:pPr>
              <w:jc w:val="right"/>
            </w:pPr>
            <w:r w:rsidRPr="00373FAD">
              <w:t>3.506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4FFF" w:rsidRPr="002876F4" w:rsidRDefault="007F4FFF" w:rsidP="00B6649E">
            <w:pPr>
              <w:rPr>
                <w:color w:val="00000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4FFF" w:rsidRPr="00C15C46" w:rsidRDefault="007F4FFF" w:rsidP="007F4FFF">
            <w:pPr>
              <w:jc w:val="right"/>
            </w:pPr>
            <w:r w:rsidRPr="00C15C46">
              <w:t>618</w:t>
            </w:r>
          </w:p>
        </w:tc>
      </w:tr>
      <w:tr w:rsidR="007F4FFF" w:rsidRPr="002876F4" w:rsidTr="0041607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FFF" w:rsidRPr="00C6099D" w:rsidRDefault="00126EC4" w:rsidP="0041607A">
            <w:r>
              <w:t>Consorcio Tratenge - Engeform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4FFF" w:rsidRPr="00373FAD" w:rsidRDefault="007F4FFF" w:rsidP="00B60BE1">
            <w:pPr>
              <w:jc w:val="right"/>
            </w:pPr>
            <w:r w:rsidRPr="00373FAD">
              <w:t>2.852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FFF" w:rsidRPr="002876F4" w:rsidRDefault="007F4FFF" w:rsidP="00B6649E">
            <w:pPr>
              <w:jc w:val="right"/>
              <w:rPr>
                <w:color w:val="000000"/>
              </w:rPr>
            </w:pPr>
            <w:r w:rsidRPr="002876F4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4FFF" w:rsidRPr="00C15C46" w:rsidRDefault="007F4FFF" w:rsidP="007F4FFF">
            <w:pPr>
              <w:jc w:val="right"/>
            </w:pPr>
            <w:r w:rsidRPr="00C15C46">
              <w:t>3.093</w:t>
            </w:r>
          </w:p>
        </w:tc>
      </w:tr>
      <w:tr w:rsidR="007F4FFF" w:rsidRPr="002876F4" w:rsidTr="0041607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FFF" w:rsidRPr="00C6099D" w:rsidRDefault="007F4FFF" w:rsidP="0041607A">
            <w:r w:rsidRPr="00C6099D">
              <w:t>Barrfab Indústria Comércio Imp e Exp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4FFF" w:rsidRPr="00373FAD" w:rsidRDefault="007F4FFF" w:rsidP="00B60BE1">
            <w:pPr>
              <w:jc w:val="right"/>
            </w:pPr>
            <w:r w:rsidRPr="00373FAD">
              <w:t>1.542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FFF" w:rsidRPr="002876F4" w:rsidRDefault="007F4FFF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4FFF" w:rsidRPr="00C15C46" w:rsidRDefault="007F4FFF" w:rsidP="007F4FFF">
            <w:pPr>
              <w:jc w:val="right"/>
            </w:pPr>
            <w:r w:rsidRPr="00C15C46">
              <w:t>-</w:t>
            </w:r>
          </w:p>
        </w:tc>
      </w:tr>
      <w:tr w:rsidR="007F4FFF" w:rsidRPr="002876F4" w:rsidTr="0041607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FFF" w:rsidRPr="00C6099D" w:rsidRDefault="007F4FFF" w:rsidP="0041607A">
            <w:r w:rsidRPr="00C6099D">
              <w:t>Lanco Ltda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4FFF" w:rsidRPr="00373FAD" w:rsidRDefault="007F4FFF" w:rsidP="00B60BE1">
            <w:pPr>
              <w:jc w:val="right"/>
            </w:pPr>
            <w:r w:rsidRPr="00373FAD">
              <w:t>1.420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FFF" w:rsidRPr="002876F4" w:rsidRDefault="007F4FFF" w:rsidP="00B6649E">
            <w:pPr>
              <w:jc w:val="right"/>
              <w:rPr>
                <w:color w:val="000000"/>
              </w:rPr>
            </w:pPr>
            <w:r w:rsidRPr="002876F4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4FFF" w:rsidRPr="00C15C46" w:rsidRDefault="007F4FFF" w:rsidP="007F4FFF">
            <w:pPr>
              <w:jc w:val="right"/>
            </w:pPr>
            <w:r w:rsidRPr="00C15C46">
              <w:t>-</w:t>
            </w:r>
          </w:p>
        </w:tc>
      </w:tr>
      <w:tr w:rsidR="007F4FFF" w:rsidRPr="002876F4" w:rsidTr="0041607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4FFF" w:rsidRDefault="007F4FFF" w:rsidP="0041607A">
            <w:r w:rsidRPr="00C6099D">
              <w:t>Capgemini Brasil S/a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4FFF" w:rsidRDefault="007F4FFF" w:rsidP="00B60BE1">
            <w:pPr>
              <w:jc w:val="right"/>
            </w:pPr>
            <w:r w:rsidRPr="00373FAD">
              <w:t>676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FFF" w:rsidRPr="002876F4" w:rsidRDefault="007F4FFF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4FFF" w:rsidRDefault="00355234" w:rsidP="007F4FFF">
            <w:pPr>
              <w:jc w:val="right"/>
            </w:pPr>
            <w:r>
              <w:t>559</w:t>
            </w:r>
          </w:p>
        </w:tc>
      </w:tr>
      <w:tr w:rsidR="007F4FFF" w:rsidRPr="002876F4" w:rsidTr="0041607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FFF" w:rsidRPr="002876F4" w:rsidRDefault="007F4FFF" w:rsidP="00B6649E">
            <w:pPr>
              <w:rPr>
                <w:b/>
                <w:bCs/>
                <w:color w:val="000000"/>
              </w:rPr>
            </w:pPr>
            <w:r w:rsidRPr="002876F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FFF" w:rsidRPr="00B60BE1" w:rsidRDefault="00537987" w:rsidP="00B664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9.996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FFF" w:rsidRPr="002876F4" w:rsidRDefault="007F4FFF" w:rsidP="00B6649E">
            <w:pPr>
              <w:jc w:val="right"/>
              <w:rPr>
                <w:b/>
                <w:bCs/>
                <w:color w:val="000000"/>
              </w:rPr>
            </w:pPr>
            <w:r w:rsidRPr="002876F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4FFF" w:rsidRPr="007F4FFF" w:rsidRDefault="00355234" w:rsidP="00355234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7F4FFF" w:rsidRPr="007F4FFF">
              <w:rPr>
                <w:b/>
              </w:rPr>
              <w:t>.</w:t>
            </w:r>
            <w:r>
              <w:rPr>
                <w:b/>
              </w:rPr>
              <w:t>270</w:t>
            </w:r>
          </w:p>
        </w:tc>
      </w:tr>
      <w:tr w:rsidR="007F4FFF" w:rsidRPr="002876F4" w:rsidTr="0041607A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FFF" w:rsidRPr="002876F4" w:rsidRDefault="007F4FFF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Demais Fornecedores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F4FFF" w:rsidRPr="00B60BE1" w:rsidRDefault="00537987" w:rsidP="00537987">
            <w:pPr>
              <w:jc w:val="right"/>
            </w:pPr>
            <w:r>
              <w:t>14</w:t>
            </w:r>
            <w:r w:rsidR="007F4FFF" w:rsidRPr="00B60BE1">
              <w:t>.</w:t>
            </w:r>
            <w:r>
              <w:t>266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F4FFF" w:rsidRPr="002876F4" w:rsidRDefault="007F4FFF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4FFF" w:rsidRDefault="007F4FFF" w:rsidP="00355234">
            <w:pPr>
              <w:jc w:val="right"/>
            </w:pPr>
            <w:r w:rsidRPr="0057188F">
              <w:t>2</w:t>
            </w:r>
            <w:r w:rsidR="00355234">
              <w:t>7</w:t>
            </w:r>
            <w:r w:rsidRPr="0057188F">
              <w:t>.</w:t>
            </w:r>
            <w:r w:rsidR="00355234">
              <w:t>973</w:t>
            </w:r>
          </w:p>
        </w:tc>
      </w:tr>
      <w:tr w:rsidR="00B6649E" w:rsidRPr="002876F4" w:rsidTr="00B6649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rPr>
                <w:b/>
                <w:bCs/>
                <w:color w:val="000000"/>
              </w:rPr>
            </w:pPr>
            <w:r w:rsidRPr="002876F4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1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6649E" w:rsidRPr="00417A59" w:rsidRDefault="00B6649E" w:rsidP="007A4E0F">
            <w:pPr>
              <w:jc w:val="right"/>
              <w:rPr>
                <w:b/>
                <w:bCs/>
                <w:color w:val="FF0000"/>
              </w:rPr>
            </w:pPr>
            <w:r w:rsidRPr="007A4E0F">
              <w:rPr>
                <w:b/>
                <w:bCs/>
              </w:rPr>
              <w:t>2</w:t>
            </w:r>
            <w:r w:rsidR="007A4E0F" w:rsidRPr="007A4E0F">
              <w:rPr>
                <w:b/>
                <w:bCs/>
              </w:rPr>
              <w:t>4</w:t>
            </w:r>
            <w:r w:rsidRPr="007A4E0F">
              <w:rPr>
                <w:b/>
                <w:bCs/>
              </w:rPr>
              <w:t>.</w:t>
            </w:r>
            <w:r w:rsidR="007A4E0F" w:rsidRPr="007A4E0F">
              <w:rPr>
                <w:b/>
                <w:bCs/>
              </w:rPr>
              <w:t>262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b/>
                <w:bCs/>
                <w:color w:val="000000"/>
              </w:rPr>
            </w:pPr>
            <w:r w:rsidRPr="002876F4">
              <w:rPr>
                <w:b/>
                <w:bCs/>
                <w:color w:val="000000"/>
              </w:rPr>
              <w:t>32.243</w:t>
            </w:r>
          </w:p>
        </w:tc>
      </w:tr>
    </w:tbl>
    <w:p w:rsidR="000E6EBD" w:rsidRDefault="000E6EBD" w:rsidP="00E00498">
      <w:pPr>
        <w:tabs>
          <w:tab w:val="left" w:pos="851"/>
        </w:tabs>
        <w:jc w:val="both"/>
      </w:pPr>
    </w:p>
    <w:p w:rsidR="001F5825" w:rsidRPr="00ED5B2D" w:rsidRDefault="001F5825" w:rsidP="00E00498">
      <w:pPr>
        <w:tabs>
          <w:tab w:val="left" w:pos="851"/>
        </w:tabs>
        <w:jc w:val="both"/>
        <w:rPr>
          <w:sz w:val="18"/>
          <w:szCs w:val="18"/>
        </w:rPr>
      </w:pPr>
    </w:p>
    <w:p w:rsidR="00B20F98" w:rsidRPr="001F5825" w:rsidRDefault="00FE0281" w:rsidP="00B670FD">
      <w:pPr>
        <w:pStyle w:val="Ttulo"/>
        <w:ind w:left="0"/>
        <w:outlineLvl w:val="0"/>
      </w:pPr>
      <w:bookmarkStart w:id="27" w:name="_Ref466465991"/>
      <w:bookmarkStart w:id="28" w:name="_Ref466472218"/>
      <w:bookmarkStart w:id="29" w:name="_Toc31373363"/>
      <w:r w:rsidRPr="001F5825">
        <w:t>Obrigações Tributárias e Sociais</w:t>
      </w:r>
      <w:bookmarkEnd w:id="27"/>
      <w:bookmarkEnd w:id="28"/>
      <w:bookmarkEnd w:id="29"/>
      <w:r w:rsidR="00A35EF4" w:rsidRPr="001F5825">
        <w:t xml:space="preserve"> </w:t>
      </w:r>
    </w:p>
    <w:p w:rsidR="00AA303E" w:rsidRDefault="00AA303E" w:rsidP="00AA303E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2"/>
        <w:gridCol w:w="1988"/>
        <w:gridCol w:w="210"/>
        <w:gridCol w:w="2332"/>
      </w:tblGrid>
      <w:tr w:rsidR="00F84870" w:rsidRPr="00F84870" w:rsidTr="00F84870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1F5825" w:rsidP="00417A5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417A59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/</w:t>
            </w:r>
            <w:r w:rsidR="00417A59">
              <w:rPr>
                <w:b/>
                <w:bCs/>
                <w:color w:val="000000"/>
              </w:rPr>
              <w:t>12</w:t>
            </w:r>
            <w:r>
              <w:rPr>
                <w:b/>
                <w:bCs/>
                <w:color w:val="000000"/>
              </w:rPr>
              <w:t>/2019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jc w:val="right"/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 xml:space="preserve">        31/12/2018</w:t>
            </w:r>
          </w:p>
        </w:tc>
      </w:tr>
      <w:tr w:rsidR="00355234" w:rsidRPr="00F84870" w:rsidTr="0041607A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34" w:rsidRPr="00F84870" w:rsidRDefault="00355234" w:rsidP="00F84870">
            <w:pPr>
              <w:rPr>
                <w:color w:val="000000"/>
              </w:rPr>
            </w:pPr>
            <w:r w:rsidRPr="00F84870">
              <w:rPr>
                <w:color w:val="000000"/>
              </w:rPr>
              <w:t>Tributos Federais e Municipais retidos de Fornecedores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34" w:rsidRPr="00BD5B6C" w:rsidRDefault="00355234" w:rsidP="00355234">
            <w:pPr>
              <w:jc w:val="right"/>
            </w:pPr>
            <w:r w:rsidRPr="00BD5B6C">
              <w:t>912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34" w:rsidRPr="00F84870" w:rsidRDefault="00355234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34" w:rsidRPr="00F84870" w:rsidRDefault="00355234" w:rsidP="00F84870">
            <w:pPr>
              <w:jc w:val="right"/>
              <w:rPr>
                <w:color w:val="000000"/>
              </w:rPr>
            </w:pPr>
            <w:r w:rsidRPr="00F84870">
              <w:rPr>
                <w:color w:val="000000"/>
              </w:rPr>
              <w:t>2.058</w:t>
            </w:r>
          </w:p>
        </w:tc>
      </w:tr>
      <w:tr w:rsidR="00355234" w:rsidRPr="00F84870" w:rsidTr="0041607A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34" w:rsidRPr="00F84870" w:rsidRDefault="00355234" w:rsidP="00F84870">
            <w:pPr>
              <w:rPr>
                <w:color w:val="000000"/>
              </w:rPr>
            </w:pPr>
            <w:r w:rsidRPr="00F84870">
              <w:rPr>
                <w:color w:val="000000"/>
              </w:rPr>
              <w:t>PIS sobre Faturamento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5234" w:rsidRPr="00BD5B6C" w:rsidRDefault="00355234" w:rsidP="00355234">
            <w:pPr>
              <w:jc w:val="right"/>
            </w:pPr>
            <w:r w:rsidRPr="00BD5B6C">
              <w:t>157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34" w:rsidRPr="00F84870" w:rsidRDefault="00355234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34" w:rsidRPr="00F84870" w:rsidRDefault="00355234" w:rsidP="00F84870">
            <w:pPr>
              <w:jc w:val="right"/>
              <w:rPr>
                <w:color w:val="000000"/>
              </w:rPr>
            </w:pPr>
            <w:r w:rsidRPr="00F84870">
              <w:rPr>
                <w:color w:val="000000"/>
              </w:rPr>
              <w:t>37</w:t>
            </w:r>
          </w:p>
        </w:tc>
      </w:tr>
      <w:tr w:rsidR="00355234" w:rsidRPr="00F84870" w:rsidTr="0041607A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34" w:rsidRPr="00F84870" w:rsidRDefault="00355234" w:rsidP="00F84870">
            <w:pPr>
              <w:rPr>
                <w:color w:val="000000"/>
              </w:rPr>
            </w:pPr>
            <w:r w:rsidRPr="00F84870">
              <w:rPr>
                <w:color w:val="000000"/>
              </w:rPr>
              <w:t>COFINS sobre Faturamento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55234" w:rsidRDefault="00355234" w:rsidP="00355234">
            <w:pPr>
              <w:jc w:val="right"/>
            </w:pPr>
            <w:r w:rsidRPr="00BD5B6C">
              <w:t>36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5234" w:rsidRPr="00F84870" w:rsidRDefault="00355234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5234" w:rsidRPr="00F84870" w:rsidRDefault="00355234" w:rsidP="00F84870">
            <w:pPr>
              <w:jc w:val="right"/>
              <w:rPr>
                <w:color w:val="000000"/>
              </w:rPr>
            </w:pPr>
            <w:r w:rsidRPr="00F84870">
              <w:rPr>
                <w:color w:val="000000"/>
              </w:rPr>
              <w:t>173</w:t>
            </w:r>
          </w:p>
        </w:tc>
      </w:tr>
      <w:tr w:rsidR="00355234" w:rsidRPr="00355234" w:rsidTr="00F84870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355234" w:rsidRDefault="00F84870" w:rsidP="00F84870">
            <w:pPr>
              <w:rPr>
                <w:b/>
                <w:bCs/>
              </w:rPr>
            </w:pPr>
            <w:r w:rsidRPr="00355234">
              <w:rPr>
                <w:b/>
                <w:bCs/>
              </w:rPr>
              <w:t>Obrigações Tributárias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355234" w:rsidRDefault="00F84870" w:rsidP="00355234">
            <w:pPr>
              <w:jc w:val="right"/>
              <w:rPr>
                <w:b/>
                <w:bCs/>
              </w:rPr>
            </w:pPr>
            <w:r w:rsidRPr="00355234">
              <w:rPr>
                <w:b/>
                <w:bCs/>
              </w:rPr>
              <w:t>1.</w:t>
            </w:r>
            <w:r w:rsidR="00355234" w:rsidRPr="00355234">
              <w:rPr>
                <w:b/>
                <w:bCs/>
              </w:rPr>
              <w:t>105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355234" w:rsidRDefault="00F84870" w:rsidP="00F84870">
            <w:pPr>
              <w:rPr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355234" w:rsidRDefault="00F84870" w:rsidP="00F84870">
            <w:pPr>
              <w:jc w:val="right"/>
              <w:rPr>
                <w:b/>
                <w:bCs/>
              </w:rPr>
            </w:pPr>
            <w:r w:rsidRPr="00355234">
              <w:rPr>
                <w:b/>
                <w:bCs/>
              </w:rPr>
              <w:t>2.268</w:t>
            </w:r>
          </w:p>
        </w:tc>
      </w:tr>
      <w:tr w:rsidR="00F84870" w:rsidRPr="00F84870" w:rsidTr="00F84870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</w:rPr>
            </w:pPr>
            <w:r w:rsidRPr="00F84870">
              <w:rPr>
                <w:color w:val="000000"/>
              </w:rPr>
              <w:t>Obrigações Sociais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355234" w:rsidRDefault="00355234" w:rsidP="00F84870">
            <w:pPr>
              <w:jc w:val="right"/>
            </w:pPr>
            <w:r w:rsidRPr="00355234">
              <w:t>152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jc w:val="right"/>
              <w:rPr>
                <w:color w:val="000000"/>
              </w:rPr>
            </w:pPr>
            <w:r w:rsidRPr="00F84870">
              <w:rPr>
                <w:color w:val="000000"/>
              </w:rPr>
              <w:t>7.717</w:t>
            </w:r>
          </w:p>
        </w:tc>
      </w:tr>
      <w:tr w:rsidR="00F84870" w:rsidRPr="00F84870" w:rsidTr="00F84870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Obrigações Sociais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355234" w:rsidRDefault="001F5825" w:rsidP="00355234">
            <w:pPr>
              <w:jc w:val="right"/>
              <w:rPr>
                <w:b/>
                <w:bCs/>
              </w:rPr>
            </w:pPr>
            <w:r w:rsidRPr="00355234">
              <w:rPr>
                <w:b/>
                <w:bCs/>
              </w:rPr>
              <w:t>1</w:t>
            </w:r>
            <w:r w:rsidR="00355234" w:rsidRPr="00355234">
              <w:rPr>
                <w:b/>
                <w:bCs/>
              </w:rPr>
              <w:t>52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jc w:val="right"/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7.717</w:t>
            </w:r>
          </w:p>
        </w:tc>
      </w:tr>
      <w:tr w:rsidR="00F84870" w:rsidRPr="00F84870" w:rsidTr="00F84870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0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355234" w:rsidRDefault="00F84870" w:rsidP="00355234">
            <w:pPr>
              <w:jc w:val="right"/>
              <w:rPr>
                <w:b/>
                <w:bCs/>
              </w:rPr>
            </w:pPr>
            <w:r w:rsidRPr="00355234">
              <w:rPr>
                <w:b/>
                <w:bCs/>
              </w:rPr>
              <w:t>1.</w:t>
            </w:r>
            <w:r w:rsidR="00355234" w:rsidRPr="00355234">
              <w:rPr>
                <w:b/>
                <w:bCs/>
              </w:rPr>
              <w:t>257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jc w:val="right"/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9.985</w:t>
            </w:r>
          </w:p>
        </w:tc>
      </w:tr>
    </w:tbl>
    <w:p w:rsidR="009A289D" w:rsidRDefault="009A289D" w:rsidP="00AA303E">
      <w:pPr>
        <w:rPr>
          <w:b/>
        </w:rPr>
      </w:pPr>
    </w:p>
    <w:p w:rsidR="00D56E5A" w:rsidRDefault="00ED5B2D" w:rsidP="00116BD5">
      <w:pPr>
        <w:tabs>
          <w:tab w:val="left" w:pos="851"/>
        </w:tabs>
        <w:jc w:val="both"/>
      </w:pPr>
      <w:r>
        <w:t>Na conta Obrigações Tributárias</w:t>
      </w:r>
      <w:r w:rsidR="00B20F98" w:rsidRPr="00FF46E7">
        <w:t xml:space="preserve"> são registrados os impostos federais PIS e</w:t>
      </w:r>
      <w:r w:rsidR="00B72E90" w:rsidRPr="00FF46E7">
        <w:t xml:space="preserve"> COFINS e os valores retidos de</w:t>
      </w:r>
      <w:r w:rsidR="00B20F98" w:rsidRPr="00FF46E7">
        <w:t xml:space="preserve"> fornecedores, conforme Lei Complementar Municipal n° 306/93 e 07/73 e </w:t>
      </w:r>
      <w:r w:rsidR="00B72E90" w:rsidRPr="00FF46E7">
        <w:t>IN/RFB n° 1</w:t>
      </w:r>
      <w:r w:rsidR="00916468">
        <w:t>.</w:t>
      </w:r>
      <w:r w:rsidR="00B72E90" w:rsidRPr="00FF46E7">
        <w:t>23</w:t>
      </w:r>
      <w:r w:rsidR="00B20F98" w:rsidRPr="00FF46E7">
        <w:t>4</w:t>
      </w:r>
      <w:r w:rsidR="003349E3">
        <w:t xml:space="preserve"> ou</w:t>
      </w:r>
      <w:r w:rsidR="00B20F98" w:rsidRPr="00FF46E7">
        <w:t xml:space="preserve"> de 30/01/2012 e IN/RFB n° 971 de 2009. Todos os valores retidos dos fornecedores são recolhidos aos cofres públicos por ocasião do pagamento ao fornecedor. A Instituição goza de isenção de </w:t>
      </w:r>
      <w:r w:rsidR="00610AA6" w:rsidRPr="00FF46E7">
        <w:t>impostos</w:t>
      </w:r>
      <w:r w:rsidR="00B20F98" w:rsidRPr="00FF46E7">
        <w:t xml:space="preserve"> federais conforme artigo n° 15 da Lei 5.604 de 02 de setembro de 1970</w:t>
      </w:r>
      <w:r w:rsidR="00116BD5" w:rsidRPr="00FF46E7">
        <w:t>.</w:t>
      </w:r>
      <w:r w:rsidR="00D10B2E" w:rsidRPr="00FF46E7">
        <w:t xml:space="preserve"> </w:t>
      </w:r>
    </w:p>
    <w:p w:rsidR="006E7EA0" w:rsidRDefault="006E7EA0" w:rsidP="00116BD5">
      <w:pPr>
        <w:tabs>
          <w:tab w:val="left" w:pos="851"/>
        </w:tabs>
        <w:jc w:val="both"/>
      </w:pPr>
    </w:p>
    <w:p w:rsidR="006E7EA0" w:rsidRDefault="006E7EA0" w:rsidP="00116BD5">
      <w:pPr>
        <w:tabs>
          <w:tab w:val="left" w:pos="851"/>
        </w:tabs>
        <w:jc w:val="both"/>
      </w:pPr>
    </w:p>
    <w:p w:rsidR="007C0857" w:rsidRDefault="007C0857">
      <w:bookmarkStart w:id="30" w:name="_Toc31373364"/>
      <w:r>
        <w:rPr>
          <w:b/>
        </w:rPr>
        <w:br w:type="page"/>
      </w:r>
    </w:p>
    <w:p w:rsidR="00B85AF2" w:rsidRPr="00BF6941" w:rsidRDefault="006110E4" w:rsidP="00B670FD">
      <w:pPr>
        <w:pStyle w:val="Ttulo"/>
        <w:ind w:left="0"/>
        <w:outlineLvl w:val="0"/>
      </w:pPr>
      <w:r w:rsidRPr="00BF6941">
        <w:lastRenderedPageBreak/>
        <w:t>Obrigações com Pessoal</w:t>
      </w:r>
      <w:bookmarkEnd w:id="30"/>
      <w:r w:rsidRPr="00BF6941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2"/>
        <w:gridCol w:w="1988"/>
        <w:gridCol w:w="210"/>
        <w:gridCol w:w="2332"/>
      </w:tblGrid>
      <w:tr w:rsidR="005D29A2" w:rsidRPr="00BF6941" w:rsidTr="005D29A2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9A2" w:rsidRPr="00BF6941" w:rsidRDefault="005D29A2" w:rsidP="005D29A2">
            <w:pPr>
              <w:rPr>
                <w:color w:val="000000"/>
                <w:sz w:val="22"/>
                <w:szCs w:val="22"/>
              </w:rPr>
            </w:pPr>
            <w:r w:rsidRPr="00BF69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417A59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3</w:t>
            </w:r>
            <w:r w:rsidR="00417A59">
              <w:rPr>
                <w:b/>
                <w:bCs/>
                <w:color w:val="000000"/>
              </w:rPr>
              <w:t>1</w:t>
            </w:r>
            <w:r w:rsidRPr="00BF6941">
              <w:rPr>
                <w:b/>
                <w:bCs/>
                <w:color w:val="000000"/>
              </w:rPr>
              <w:t>/</w:t>
            </w:r>
            <w:r w:rsidR="00417A59">
              <w:rPr>
                <w:b/>
                <w:bCs/>
                <w:color w:val="000000"/>
              </w:rPr>
              <w:t>12</w:t>
            </w:r>
            <w:r w:rsidRPr="00BF6941">
              <w:rPr>
                <w:b/>
                <w:bCs/>
                <w:color w:val="000000"/>
              </w:rPr>
              <w:t>/2019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5D29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31/12/2018</w:t>
            </w:r>
          </w:p>
        </w:tc>
      </w:tr>
      <w:tr w:rsidR="006F28A8" w:rsidRPr="00BF6941" w:rsidTr="001424C2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28A8" w:rsidRPr="00BF6941" w:rsidRDefault="006F28A8" w:rsidP="00995B92">
            <w:pPr>
              <w:rPr>
                <w:color w:val="000000"/>
              </w:rPr>
            </w:pPr>
            <w:r w:rsidRPr="00BF6941">
              <w:rPr>
                <w:color w:val="000000"/>
              </w:rPr>
              <w:t>Salários, Remuneração e Benefícios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8A8" w:rsidRPr="00B92F3D" w:rsidRDefault="006F28A8" w:rsidP="00995B92">
            <w:pPr>
              <w:jc w:val="right"/>
            </w:pPr>
            <w:r w:rsidRPr="00B92F3D">
              <w:t>51.529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28A8" w:rsidRPr="00BF6941" w:rsidRDefault="006F28A8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8A8" w:rsidRPr="00BF6941" w:rsidRDefault="006F28A8" w:rsidP="005D29A2">
            <w:pPr>
              <w:jc w:val="right"/>
              <w:rPr>
                <w:color w:val="000000"/>
              </w:rPr>
            </w:pPr>
            <w:r w:rsidRPr="00BF6941">
              <w:rPr>
                <w:bCs/>
                <w:color w:val="000000"/>
              </w:rPr>
              <w:t>48.620</w:t>
            </w:r>
          </w:p>
        </w:tc>
      </w:tr>
      <w:tr w:rsidR="006F28A8" w:rsidRPr="00BF6941" w:rsidTr="001424C2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28A8" w:rsidRPr="00BF6941" w:rsidRDefault="006F28A8" w:rsidP="00995B92">
            <w:pPr>
              <w:rPr>
                <w:color w:val="000000"/>
              </w:rPr>
            </w:pPr>
            <w:r w:rsidRPr="00BF6941">
              <w:rPr>
                <w:color w:val="000000"/>
              </w:rPr>
              <w:t>Previdência e Assistência Médica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8A8" w:rsidRPr="00B92F3D" w:rsidRDefault="006F28A8" w:rsidP="00995B92">
            <w:pPr>
              <w:jc w:val="right"/>
            </w:pPr>
            <w:r w:rsidRPr="00B92F3D">
              <w:t>7.488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28A8" w:rsidRPr="00BF6941" w:rsidRDefault="006F28A8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8A8" w:rsidRPr="006F28A8" w:rsidRDefault="006F28A8" w:rsidP="006F28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BF6941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749</w:t>
            </w:r>
          </w:p>
        </w:tc>
      </w:tr>
      <w:tr w:rsidR="006F28A8" w:rsidRPr="00BF6941" w:rsidTr="001424C2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28A8" w:rsidRPr="00BF6941" w:rsidRDefault="006F28A8" w:rsidP="005D29A2">
            <w:pPr>
              <w:rPr>
                <w:color w:val="000000"/>
              </w:rPr>
            </w:pPr>
            <w:r w:rsidRPr="00BF6941">
              <w:rPr>
                <w:color w:val="000000"/>
              </w:rPr>
              <w:t>Empréstimos e Financiamentos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8A8" w:rsidRPr="00B92F3D" w:rsidRDefault="006F28A8" w:rsidP="00995B92">
            <w:pPr>
              <w:jc w:val="right"/>
            </w:pPr>
            <w:r w:rsidRPr="00B92F3D">
              <w:t>3.192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28A8" w:rsidRPr="00BF6941" w:rsidRDefault="006F28A8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28A8" w:rsidRPr="00BF6941" w:rsidRDefault="006F28A8" w:rsidP="005D29A2">
            <w:pPr>
              <w:jc w:val="right"/>
              <w:rPr>
                <w:color w:val="000000"/>
              </w:rPr>
            </w:pPr>
            <w:r w:rsidRPr="00BF6941">
              <w:rPr>
                <w:bCs/>
                <w:color w:val="000000"/>
              </w:rPr>
              <w:t>3.014</w:t>
            </w:r>
          </w:p>
        </w:tc>
      </w:tr>
      <w:tr w:rsidR="006F28A8" w:rsidRPr="00BF6941" w:rsidTr="001424C2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28A8" w:rsidRPr="00BF6941" w:rsidRDefault="006F28A8" w:rsidP="005D29A2">
            <w:pPr>
              <w:rPr>
                <w:color w:val="000000"/>
              </w:rPr>
            </w:pPr>
            <w:r w:rsidRPr="00BF6941">
              <w:rPr>
                <w:color w:val="000000"/>
              </w:rPr>
              <w:t>Outras Despesas de Pessoal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F28A8" w:rsidRDefault="006F28A8" w:rsidP="00995B92">
            <w:pPr>
              <w:jc w:val="right"/>
            </w:pPr>
            <w:r w:rsidRPr="00B92F3D">
              <w:t>1.370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F28A8" w:rsidRPr="00BF6941" w:rsidRDefault="006F28A8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28A8" w:rsidRPr="00BF6941" w:rsidRDefault="006F28A8" w:rsidP="006F28A8">
            <w:pPr>
              <w:jc w:val="right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BF6941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813</w:t>
            </w:r>
          </w:p>
        </w:tc>
      </w:tr>
      <w:tr w:rsidR="005D29A2" w:rsidRPr="005D29A2" w:rsidTr="00BF6941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9A2" w:rsidRPr="00BF6941" w:rsidRDefault="005D29A2" w:rsidP="005D29A2">
            <w:pPr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417A59" w:rsidRDefault="0041607A" w:rsidP="005D29A2">
            <w:pPr>
              <w:jc w:val="right"/>
              <w:rPr>
                <w:b/>
                <w:bCs/>
                <w:color w:val="FF0000"/>
              </w:rPr>
            </w:pPr>
            <w:r w:rsidRPr="0041607A">
              <w:rPr>
                <w:b/>
                <w:bCs/>
              </w:rPr>
              <w:t>63</w:t>
            </w:r>
            <w:r w:rsidR="00417DF5" w:rsidRPr="0041607A">
              <w:rPr>
                <w:b/>
                <w:bCs/>
              </w:rPr>
              <w:t>.5</w:t>
            </w:r>
            <w:r w:rsidRPr="0041607A">
              <w:rPr>
                <w:b/>
                <w:bCs/>
              </w:rPr>
              <w:t>79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60.196</w:t>
            </w:r>
          </w:p>
        </w:tc>
      </w:tr>
    </w:tbl>
    <w:p w:rsidR="005D29A2" w:rsidRDefault="005D29A2" w:rsidP="00B20F98">
      <w:pPr>
        <w:jc w:val="both"/>
      </w:pPr>
    </w:p>
    <w:p w:rsidR="00162BC0" w:rsidRDefault="00CF1F80" w:rsidP="00B20F98">
      <w:pPr>
        <w:jc w:val="both"/>
      </w:pPr>
      <w:r>
        <w:t>C</w:t>
      </w:r>
      <w:r w:rsidR="00385F14">
        <w:t>ompõe o saldo</w:t>
      </w:r>
      <w:r>
        <w:t xml:space="preserve"> de obrigações</w:t>
      </w:r>
      <w:r w:rsidR="002A2DA7">
        <w:t xml:space="preserve"> com pessoal o valor referente à</w:t>
      </w:r>
      <w:r>
        <w:t xml:space="preserve"> folha de pagamento de </w:t>
      </w:r>
      <w:r w:rsidR="001465DD">
        <w:t>dez</w:t>
      </w:r>
      <w:r w:rsidR="008E6842">
        <w:t>embro</w:t>
      </w:r>
      <w:r>
        <w:t xml:space="preserve"> de 201</w:t>
      </w:r>
      <w:r w:rsidR="00A41C0F">
        <w:t>9</w:t>
      </w:r>
      <w:r>
        <w:t>. Em contrapartida</w:t>
      </w:r>
      <w:r w:rsidR="003349E3">
        <w:t>,</w:t>
      </w:r>
      <w:r>
        <w:t xml:space="preserve"> encontram-se depositados na c</w:t>
      </w:r>
      <w:r w:rsidR="00385F14">
        <w:t xml:space="preserve">onta única os </w:t>
      </w:r>
      <w:r w:rsidR="00D27736">
        <w:t>recurso</w:t>
      </w:r>
      <w:r w:rsidR="00385F14">
        <w:t>s</w:t>
      </w:r>
      <w:r w:rsidR="00D27736">
        <w:t xml:space="preserve"> financeiro</w:t>
      </w:r>
      <w:r w:rsidR="00385F14">
        <w:t xml:space="preserve">s para </w:t>
      </w:r>
      <w:r>
        <w:t>o seu pagamento. Isso se deve à</w:t>
      </w:r>
      <w:r w:rsidR="00DE00EF">
        <w:t xml:space="preserve"> mudança de critério nos pagamentos via SIAFI, </w:t>
      </w:r>
      <w:r w:rsidR="003349E3">
        <w:t>uma vez</w:t>
      </w:r>
      <w:r w:rsidR="00DE00EF">
        <w:t xml:space="preserve"> que ocorreu </w:t>
      </w:r>
      <w:r w:rsidR="00D27736">
        <w:t xml:space="preserve">a migração para o novo sistema </w:t>
      </w:r>
      <w:r w:rsidR="00DE00EF">
        <w:t>em que as</w:t>
      </w:r>
      <w:r w:rsidR="00D27736">
        <w:t xml:space="preserve"> Ordens Bancárias</w:t>
      </w:r>
      <w:r w:rsidR="00DE00EF">
        <w:t xml:space="preserve"> são efetivadas quando </w:t>
      </w:r>
      <w:r w:rsidR="00DE00EF" w:rsidRPr="00360EFC">
        <w:t xml:space="preserve">da sua assinatura pelo ordenador de despesa, ou seja, </w:t>
      </w:r>
      <w:r w:rsidR="006343BA" w:rsidRPr="00360EFC">
        <w:t xml:space="preserve">a </w:t>
      </w:r>
      <w:r w:rsidR="0000094D" w:rsidRPr="00360EFC">
        <w:t>compensação</w:t>
      </w:r>
      <w:r w:rsidR="006343BA" w:rsidRPr="00360EFC">
        <w:t xml:space="preserve"> ocorreu no primeiro dia útil de </w:t>
      </w:r>
      <w:r w:rsidR="001465DD">
        <w:t>janeiro</w:t>
      </w:r>
      <w:r w:rsidR="006343BA" w:rsidRPr="00360EFC">
        <w:t xml:space="preserve"> </w:t>
      </w:r>
      <w:r w:rsidR="006343BA" w:rsidRPr="006F24C5">
        <w:t>de 20</w:t>
      </w:r>
      <w:r w:rsidR="001465DD">
        <w:t>20</w:t>
      </w:r>
      <w:r w:rsidR="00DE00EF" w:rsidRPr="006F24C5">
        <w:t>.</w:t>
      </w:r>
    </w:p>
    <w:p w:rsidR="006110E4" w:rsidRDefault="006110E4" w:rsidP="00B20F98">
      <w:pPr>
        <w:jc w:val="both"/>
      </w:pPr>
    </w:p>
    <w:p w:rsidR="000B743D" w:rsidRDefault="000B743D" w:rsidP="00B20F98">
      <w:pPr>
        <w:jc w:val="both"/>
      </w:pPr>
    </w:p>
    <w:p w:rsidR="0021705F" w:rsidRPr="00692C3A" w:rsidRDefault="0021705F" w:rsidP="0021705F">
      <w:pPr>
        <w:pStyle w:val="Ttulo"/>
        <w:ind w:left="0"/>
        <w:outlineLvl w:val="0"/>
      </w:pPr>
      <w:bookmarkStart w:id="31" w:name="_Ref466465804"/>
      <w:bookmarkStart w:id="32" w:name="_Ref466465880"/>
      <w:bookmarkStart w:id="33" w:name="_Ref466466046"/>
      <w:bookmarkStart w:id="34" w:name="_Ref466466081"/>
      <w:bookmarkStart w:id="35" w:name="_Ref466467762"/>
      <w:bookmarkStart w:id="36" w:name="_Ref466467846"/>
      <w:bookmarkStart w:id="37" w:name="_Ref466472309"/>
      <w:bookmarkStart w:id="38" w:name="_Toc31373365"/>
      <w:r w:rsidRPr="00692C3A">
        <w:t>Contingências Passivas e Apropriações de Despesas de Pessoal por Competência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21705F" w:rsidRPr="00692C3A" w:rsidRDefault="0021705F" w:rsidP="0021705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7"/>
        <w:gridCol w:w="1262"/>
        <w:gridCol w:w="162"/>
        <w:gridCol w:w="1433"/>
        <w:gridCol w:w="212"/>
        <w:gridCol w:w="1268"/>
        <w:gridCol w:w="199"/>
        <w:gridCol w:w="1409"/>
      </w:tblGrid>
      <w:tr w:rsidR="0021705F" w:rsidRPr="0021705F" w:rsidTr="00F76232"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2354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  <w:sz w:val="18"/>
                <w:szCs w:val="18"/>
              </w:rPr>
            </w:pPr>
            <w:r w:rsidRPr="0021705F">
              <w:rPr>
                <w:b/>
                <w:bCs/>
                <w:sz w:val="18"/>
                <w:szCs w:val="18"/>
              </w:rPr>
              <w:t>31/12/2019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  <w:sz w:val="18"/>
                <w:szCs w:val="18"/>
              </w:rPr>
            </w:pPr>
            <w:r w:rsidRPr="0021705F">
              <w:rPr>
                <w:b/>
                <w:bCs/>
                <w:sz w:val="18"/>
                <w:szCs w:val="18"/>
              </w:rPr>
              <w:t>31/12/2018</w:t>
            </w:r>
          </w:p>
        </w:tc>
      </w:tr>
      <w:tr w:rsidR="0021705F" w:rsidRPr="0021705F" w:rsidTr="00F76232"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</w:tr>
      <w:tr w:rsidR="0021705F" w:rsidRPr="0021705F" w:rsidTr="00F76232"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  <w:sz w:val="18"/>
                <w:szCs w:val="18"/>
              </w:rPr>
            </w:pPr>
            <w:r w:rsidRPr="0021705F">
              <w:rPr>
                <w:b/>
                <w:bCs/>
                <w:sz w:val="18"/>
                <w:szCs w:val="18"/>
              </w:rPr>
              <w:t>Curto Prazo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  <w:sz w:val="18"/>
                <w:szCs w:val="18"/>
              </w:rPr>
            </w:pPr>
            <w:r w:rsidRPr="0021705F">
              <w:rPr>
                <w:b/>
                <w:bCs/>
                <w:sz w:val="18"/>
                <w:szCs w:val="18"/>
              </w:rPr>
              <w:t>Longo Prazo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  <w:sz w:val="18"/>
                <w:szCs w:val="18"/>
              </w:rPr>
            </w:pPr>
            <w:r w:rsidRPr="0021705F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  <w:sz w:val="18"/>
                <w:szCs w:val="18"/>
              </w:rPr>
            </w:pPr>
            <w:r w:rsidRPr="0021705F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21705F" w:rsidRPr="0021705F" w:rsidTr="00F76232"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Contingências (a)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13.489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410.468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423.957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297.465</w:t>
            </w:r>
          </w:p>
        </w:tc>
      </w:tr>
      <w:tr w:rsidR="0021705F" w:rsidRPr="0021705F" w:rsidTr="00F76232"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Férias a Pagar (b)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103.398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-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103.398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97.499</w:t>
            </w:r>
          </w:p>
        </w:tc>
      </w:tr>
      <w:tr w:rsidR="0021705F" w:rsidRPr="0021705F" w:rsidTr="00F76232"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Décimo Terceiro a Pagar (c)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-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-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-</w:t>
            </w:r>
          </w:p>
        </w:tc>
      </w:tr>
      <w:tr w:rsidR="0021705F" w:rsidRPr="0021705F" w:rsidTr="00F76232"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Licença Especial (c)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54.693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-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54.693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52.514</w:t>
            </w:r>
          </w:p>
        </w:tc>
      </w:tr>
      <w:tr w:rsidR="0021705F" w:rsidRPr="0021705F" w:rsidTr="00F76232"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Tempo de Serviço Passado TSP (e)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3.942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14.582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18.524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sz w:val="18"/>
                <w:szCs w:val="18"/>
              </w:rPr>
            </w:pPr>
            <w:r w:rsidRPr="0021705F">
              <w:rPr>
                <w:sz w:val="18"/>
                <w:szCs w:val="18"/>
              </w:rPr>
              <w:t>20.620</w:t>
            </w:r>
          </w:p>
        </w:tc>
      </w:tr>
      <w:tr w:rsidR="0021705F" w:rsidRPr="0021705F" w:rsidTr="00F76232"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b/>
                <w:bCs/>
                <w:sz w:val="18"/>
                <w:szCs w:val="18"/>
              </w:rPr>
            </w:pPr>
            <w:r w:rsidRPr="0021705F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68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  <w:sz w:val="18"/>
                <w:szCs w:val="18"/>
              </w:rPr>
            </w:pPr>
            <w:r w:rsidRPr="0021705F">
              <w:rPr>
                <w:b/>
                <w:bCs/>
                <w:sz w:val="18"/>
                <w:szCs w:val="18"/>
              </w:rPr>
              <w:t>175.522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  <w:sz w:val="18"/>
                <w:szCs w:val="18"/>
              </w:rPr>
            </w:pPr>
            <w:r w:rsidRPr="0021705F">
              <w:rPr>
                <w:b/>
                <w:bCs/>
                <w:sz w:val="18"/>
                <w:szCs w:val="18"/>
              </w:rPr>
              <w:t>425.050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  <w:sz w:val="18"/>
                <w:szCs w:val="18"/>
              </w:rPr>
            </w:pPr>
            <w:r w:rsidRPr="0021705F">
              <w:rPr>
                <w:b/>
                <w:bCs/>
                <w:sz w:val="18"/>
                <w:szCs w:val="18"/>
              </w:rPr>
              <w:t>600.572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  <w:sz w:val="18"/>
                <w:szCs w:val="18"/>
              </w:rPr>
            </w:pPr>
            <w:r w:rsidRPr="0021705F">
              <w:rPr>
                <w:b/>
                <w:bCs/>
                <w:sz w:val="18"/>
                <w:szCs w:val="18"/>
              </w:rPr>
              <w:t>468.098</w:t>
            </w:r>
          </w:p>
        </w:tc>
      </w:tr>
    </w:tbl>
    <w:p w:rsidR="0021705F" w:rsidRPr="0021705F" w:rsidRDefault="0021705F" w:rsidP="0021705F">
      <w:pPr>
        <w:rPr>
          <w:b/>
        </w:rPr>
      </w:pPr>
    </w:p>
    <w:p w:rsidR="00F76232" w:rsidRDefault="002C7396" w:rsidP="0021705F">
      <w:pPr>
        <w:jc w:val="both"/>
      </w:pPr>
      <w:r w:rsidRPr="002C7396">
        <w:t>No exercício</w:t>
      </w:r>
      <w:r w:rsidR="00F76232" w:rsidRPr="002C7396">
        <w:t xml:space="preserve"> de 2019 um processo movido pelo Sindicato Médico do Rio Grande do Sul - SIMERS teve seu status alterado para provável</w:t>
      </w:r>
      <w:r w:rsidRPr="002C7396">
        <w:t>,</w:t>
      </w:r>
      <w:r w:rsidR="00F76232" w:rsidRPr="002C7396">
        <w:t xml:space="preserve"> gerando um aumento de R$ 105.508 nas </w:t>
      </w:r>
      <w:r w:rsidR="00150EA3">
        <w:t>provisões</w:t>
      </w:r>
      <w:r w:rsidR="00F76232" w:rsidRPr="002C7396">
        <w:t xml:space="preserve"> trabalhistas contabilizadas pela </w:t>
      </w:r>
      <w:r w:rsidR="006E7EA0" w:rsidRPr="002C7396">
        <w:t>I</w:t>
      </w:r>
      <w:r w:rsidR="00F76232" w:rsidRPr="002C7396">
        <w:t>nstituição.</w:t>
      </w:r>
      <w:r w:rsidR="00F76232">
        <w:t xml:space="preserve"> </w:t>
      </w:r>
    </w:p>
    <w:p w:rsidR="00F76232" w:rsidRDefault="00F76232" w:rsidP="0021705F">
      <w:pPr>
        <w:jc w:val="both"/>
      </w:pPr>
    </w:p>
    <w:p w:rsidR="0021705F" w:rsidRPr="0021705F" w:rsidRDefault="0021705F" w:rsidP="0021705F">
      <w:pPr>
        <w:jc w:val="both"/>
      </w:pPr>
      <w:r w:rsidRPr="0021705F">
        <w:t>A Instituição registra no ativo o direito a receber relativo aos recursos para cobertura das provisões de despesas com pessoal e contingências passivas, recursos que provêm do Tesouro Nacional.</w:t>
      </w:r>
    </w:p>
    <w:p w:rsidR="0021705F" w:rsidRPr="0021705F" w:rsidRDefault="0021705F" w:rsidP="0021705F">
      <w:pPr>
        <w:jc w:val="both"/>
      </w:pPr>
    </w:p>
    <w:p w:rsidR="0021705F" w:rsidRPr="0021705F" w:rsidRDefault="0021705F" w:rsidP="0021705F">
      <w:pPr>
        <w:jc w:val="both"/>
      </w:pPr>
      <w:r w:rsidRPr="0021705F">
        <w:t>Os recursos a receber, bem como os valores a pagar e provisões relacionadas estão mensurados pelo valor presente dos gastos, conforme segue:</w:t>
      </w:r>
    </w:p>
    <w:p w:rsidR="0021705F" w:rsidRPr="0021705F" w:rsidRDefault="0021705F" w:rsidP="0021705F">
      <w:pPr>
        <w:jc w:val="both"/>
      </w:pPr>
    </w:p>
    <w:p w:rsidR="0021705F" w:rsidRPr="0021705F" w:rsidRDefault="0021705F" w:rsidP="0021705F">
      <w:pPr>
        <w:pStyle w:val="Subttulo"/>
        <w:numPr>
          <w:ilvl w:val="0"/>
          <w:numId w:val="5"/>
        </w:numPr>
        <w:jc w:val="both"/>
      </w:pPr>
      <w:r w:rsidRPr="0021705F">
        <w:tab/>
      </w:r>
      <w:bookmarkStart w:id="39" w:name="_Ref466467861"/>
      <w:r w:rsidRPr="0021705F">
        <w:t>Contingências</w:t>
      </w:r>
      <w:bookmarkEnd w:id="39"/>
      <w:r w:rsidRPr="0021705F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8"/>
        <w:gridCol w:w="1231"/>
        <w:gridCol w:w="287"/>
        <w:gridCol w:w="1395"/>
        <w:gridCol w:w="205"/>
        <w:gridCol w:w="1234"/>
        <w:gridCol w:w="308"/>
        <w:gridCol w:w="1374"/>
      </w:tblGrid>
      <w:tr w:rsidR="0021705F" w:rsidRPr="0021705F" w:rsidTr="00407FFA"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2362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  <w:sz w:val="18"/>
                <w:szCs w:val="18"/>
              </w:rPr>
            </w:pPr>
            <w:r w:rsidRPr="0021705F">
              <w:rPr>
                <w:b/>
                <w:bCs/>
                <w:sz w:val="18"/>
                <w:szCs w:val="18"/>
              </w:rPr>
              <w:t>31/12/2019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  <w:sz w:val="18"/>
                <w:szCs w:val="18"/>
              </w:rPr>
            </w:pPr>
            <w:r w:rsidRPr="0021705F">
              <w:rPr>
                <w:b/>
                <w:bCs/>
                <w:sz w:val="18"/>
                <w:szCs w:val="18"/>
              </w:rPr>
              <w:t>31/12/2018</w:t>
            </w:r>
          </w:p>
        </w:tc>
      </w:tr>
      <w:tr w:rsidR="0021705F" w:rsidRPr="0021705F" w:rsidTr="00407FFA"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</w:rPr>
            </w:pPr>
            <w:r w:rsidRPr="0021705F">
              <w:rPr>
                <w:b/>
                <w:bCs/>
              </w:rPr>
              <w:t>Curto Prazo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</w:rPr>
            </w:pPr>
            <w:r w:rsidRPr="0021705F">
              <w:rPr>
                <w:b/>
                <w:bCs/>
              </w:rPr>
              <w:t>Longo Prazo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</w:rPr>
            </w:pPr>
            <w:r w:rsidRPr="0021705F">
              <w:rPr>
                <w:b/>
                <w:bCs/>
              </w:rPr>
              <w:t>Total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</w:rPr>
            </w:pPr>
            <w:r w:rsidRPr="0021705F">
              <w:rPr>
                <w:b/>
                <w:bCs/>
              </w:rPr>
              <w:t>Total</w:t>
            </w:r>
          </w:p>
        </w:tc>
      </w:tr>
      <w:tr w:rsidR="0021705F" w:rsidRPr="0021705F" w:rsidTr="00407FFA"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</w:tr>
      <w:tr w:rsidR="0021705F" w:rsidRPr="0021705F" w:rsidTr="00407FFA"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r w:rsidRPr="0021705F">
              <w:t>Contingências Trabalhistas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</w:pPr>
            <w:r w:rsidRPr="0021705F">
              <w:t>12.230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</w:pPr>
            <w:r w:rsidRPr="0021705F">
              <w:t>389.839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</w:pPr>
            <w:r w:rsidRPr="0021705F">
              <w:t>402.069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</w:pPr>
            <w:r w:rsidRPr="0021705F">
              <w:t>276.143</w:t>
            </w:r>
          </w:p>
        </w:tc>
      </w:tr>
      <w:tr w:rsidR="0021705F" w:rsidRPr="0021705F" w:rsidTr="00407FFA"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r w:rsidRPr="0021705F">
              <w:t>Contingências Cíveis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</w:pPr>
            <w:r w:rsidRPr="0021705F">
              <w:t>1.259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</w:pPr>
            <w:r w:rsidRPr="0021705F">
              <w:t>19.456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</w:pPr>
            <w:r w:rsidRPr="0021705F">
              <w:t>20.715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</w:pPr>
            <w:r w:rsidRPr="0021705F">
              <w:t>20.215</w:t>
            </w:r>
          </w:p>
        </w:tc>
      </w:tr>
      <w:tr w:rsidR="0021705F" w:rsidRPr="0021705F" w:rsidTr="00407FFA"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r w:rsidRPr="0021705F">
              <w:t>Contingências Tributárias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BD722C" w:rsidP="001424C2">
            <w:pPr>
              <w:jc w:val="right"/>
            </w:pPr>
            <w:r>
              <w:t>-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</w:pPr>
            <w:r w:rsidRPr="0021705F">
              <w:t>1.173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</w:pPr>
            <w:r w:rsidRPr="0021705F">
              <w:t>1173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</w:pPr>
            <w:r w:rsidRPr="0021705F">
              <w:t>1.107</w:t>
            </w:r>
          </w:p>
        </w:tc>
      </w:tr>
      <w:tr w:rsidR="0021705F" w:rsidRPr="0021705F" w:rsidTr="00407FFA">
        <w:tc>
          <w:tcPr>
            <w:tcW w:w="1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b/>
                <w:bCs/>
              </w:rPr>
            </w:pPr>
            <w:r w:rsidRPr="0021705F">
              <w:rPr>
                <w:b/>
                <w:bCs/>
              </w:rPr>
              <w:t>Saldo de Contingências</w:t>
            </w:r>
          </w:p>
        </w:tc>
        <w:tc>
          <w:tcPr>
            <w:tcW w:w="6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</w:rPr>
            </w:pPr>
            <w:r w:rsidRPr="0021705F">
              <w:rPr>
                <w:b/>
                <w:bCs/>
              </w:rPr>
              <w:t>13.489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</w:rPr>
            </w:pPr>
            <w:r w:rsidRPr="0021705F">
              <w:rPr>
                <w:b/>
                <w:bCs/>
              </w:rPr>
              <w:t>410.468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</w:rPr>
            </w:pPr>
            <w:r w:rsidRPr="0021705F">
              <w:rPr>
                <w:b/>
                <w:bCs/>
              </w:rPr>
              <w:t>423.957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rPr>
                <w:sz w:val="22"/>
                <w:szCs w:val="22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1705F" w:rsidRPr="0021705F" w:rsidRDefault="0021705F" w:rsidP="001424C2">
            <w:pPr>
              <w:jc w:val="right"/>
              <w:rPr>
                <w:b/>
                <w:bCs/>
              </w:rPr>
            </w:pPr>
            <w:r w:rsidRPr="0021705F">
              <w:rPr>
                <w:b/>
                <w:bCs/>
              </w:rPr>
              <w:t>297.465</w:t>
            </w:r>
          </w:p>
        </w:tc>
      </w:tr>
    </w:tbl>
    <w:p w:rsidR="0021705F" w:rsidRPr="00692C3A" w:rsidRDefault="0021705F" w:rsidP="0021705F">
      <w:pPr>
        <w:ind w:left="851" w:hanging="851"/>
        <w:jc w:val="both"/>
        <w:rPr>
          <w:b/>
        </w:rPr>
      </w:pPr>
    </w:p>
    <w:p w:rsidR="0021705F" w:rsidRPr="00683BF1" w:rsidRDefault="0021705F" w:rsidP="0021705F">
      <w:pPr>
        <w:ind w:left="851" w:hanging="851"/>
        <w:jc w:val="both"/>
      </w:pPr>
      <w:r w:rsidRPr="00683BF1">
        <w:t>A movimentação de precatórios e provisões de contingências do período está demonstrada a seguir:</w:t>
      </w:r>
    </w:p>
    <w:p w:rsidR="00335B9C" w:rsidRPr="00BD722C" w:rsidRDefault="00335B9C" w:rsidP="00335B9C">
      <w:pPr>
        <w:ind w:left="851" w:hanging="851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3"/>
        <w:gridCol w:w="227"/>
        <w:gridCol w:w="208"/>
        <w:gridCol w:w="1369"/>
        <w:gridCol w:w="208"/>
        <w:gridCol w:w="1271"/>
        <w:gridCol w:w="208"/>
        <w:gridCol w:w="1152"/>
        <w:gridCol w:w="219"/>
        <w:gridCol w:w="1467"/>
      </w:tblGrid>
      <w:tr w:rsidR="00BD722C" w:rsidRPr="00BD722C" w:rsidTr="00BD722C"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5B9C" w:rsidRPr="00BD722C" w:rsidRDefault="00335B9C" w:rsidP="00470E5C">
            <w:pPr>
              <w:rPr>
                <w:sz w:val="18"/>
                <w:szCs w:val="18"/>
              </w:rPr>
            </w:pPr>
            <w:r w:rsidRPr="00BD722C">
              <w:rPr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5B9C" w:rsidRPr="00BD722C" w:rsidRDefault="00335B9C" w:rsidP="00470E5C">
            <w:pPr>
              <w:rPr>
                <w:sz w:val="18"/>
                <w:szCs w:val="18"/>
              </w:rPr>
            </w:pPr>
            <w:r w:rsidRPr="00BD722C">
              <w:rPr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35B9C" w:rsidRPr="00BD722C" w:rsidRDefault="00335B9C" w:rsidP="00470E5C">
            <w:pPr>
              <w:jc w:val="right"/>
              <w:rPr>
                <w:sz w:val="18"/>
                <w:szCs w:val="18"/>
              </w:rPr>
            </w:pPr>
            <w:r w:rsidRPr="00BD722C">
              <w:rPr>
                <w:sz w:val="18"/>
                <w:szCs w:val="18"/>
              </w:rPr>
              <w:t> </w:t>
            </w:r>
          </w:p>
        </w:tc>
        <w:tc>
          <w:tcPr>
            <w:tcW w:w="3199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35B9C" w:rsidRPr="00BD722C" w:rsidRDefault="00335B9C" w:rsidP="00F2336B">
            <w:pPr>
              <w:jc w:val="right"/>
              <w:rPr>
                <w:b/>
                <w:bCs/>
                <w:sz w:val="18"/>
                <w:szCs w:val="18"/>
              </w:rPr>
            </w:pPr>
            <w:r w:rsidRPr="00BD722C">
              <w:rPr>
                <w:b/>
                <w:bCs/>
                <w:sz w:val="18"/>
                <w:szCs w:val="18"/>
              </w:rPr>
              <w:t>31/12/201</w:t>
            </w:r>
            <w:r w:rsidR="00F2336B" w:rsidRPr="00BD722C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BD722C" w:rsidRPr="00BD722C" w:rsidTr="00BD722C"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5B9C" w:rsidRPr="00BD722C" w:rsidRDefault="00335B9C" w:rsidP="00470E5C">
            <w:r w:rsidRPr="00BD722C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5B9C" w:rsidRPr="00BD722C" w:rsidRDefault="00335B9C" w:rsidP="00470E5C">
            <w:r w:rsidRPr="00BD722C">
              <w:t> </w:t>
            </w:r>
          </w:p>
        </w:tc>
        <w:tc>
          <w:tcPr>
            <w:tcW w:w="11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5B9C" w:rsidRPr="00BD722C" w:rsidRDefault="00335B9C" w:rsidP="00470E5C">
            <w:pPr>
              <w:jc w:val="right"/>
            </w:pPr>
            <w:r w:rsidRPr="00BD722C"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35B9C" w:rsidRPr="00BD722C" w:rsidRDefault="00335B9C" w:rsidP="00470E5C">
            <w:pPr>
              <w:jc w:val="right"/>
              <w:rPr>
                <w:b/>
                <w:bCs/>
              </w:rPr>
            </w:pPr>
            <w:r w:rsidRPr="00BD722C">
              <w:rPr>
                <w:b/>
                <w:bCs/>
              </w:rPr>
              <w:t>Trabalhista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5B9C" w:rsidRPr="00BD722C" w:rsidRDefault="00335B9C" w:rsidP="00470E5C">
            <w:pPr>
              <w:jc w:val="right"/>
              <w:rPr>
                <w:b/>
                <w:bCs/>
              </w:rPr>
            </w:pPr>
            <w:r w:rsidRPr="00BD722C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35B9C" w:rsidRPr="00BD722C" w:rsidRDefault="00335B9C" w:rsidP="00470E5C">
            <w:pPr>
              <w:jc w:val="right"/>
              <w:rPr>
                <w:b/>
                <w:bCs/>
              </w:rPr>
            </w:pPr>
            <w:r w:rsidRPr="00BD722C">
              <w:rPr>
                <w:b/>
                <w:bCs/>
              </w:rPr>
              <w:t>Cível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5B9C" w:rsidRPr="00BD722C" w:rsidRDefault="00335B9C" w:rsidP="00470E5C">
            <w:pPr>
              <w:jc w:val="right"/>
              <w:rPr>
                <w:b/>
                <w:bCs/>
              </w:rPr>
            </w:pPr>
            <w:r w:rsidRPr="00BD722C">
              <w:rPr>
                <w:b/>
                <w:bCs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35B9C" w:rsidRPr="00BD722C" w:rsidRDefault="00335B9C" w:rsidP="00470E5C">
            <w:pPr>
              <w:jc w:val="right"/>
              <w:rPr>
                <w:b/>
                <w:bCs/>
              </w:rPr>
            </w:pPr>
            <w:r w:rsidRPr="00BD722C">
              <w:rPr>
                <w:b/>
                <w:bCs/>
              </w:rPr>
              <w:t>Tributária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5B9C" w:rsidRPr="00BD722C" w:rsidRDefault="00335B9C" w:rsidP="00470E5C">
            <w:pPr>
              <w:jc w:val="right"/>
              <w:rPr>
                <w:b/>
                <w:bCs/>
              </w:rPr>
            </w:pPr>
            <w:r w:rsidRPr="00BD722C">
              <w:rPr>
                <w:b/>
                <w:bCs/>
              </w:rPr>
              <w:t> 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35B9C" w:rsidRPr="00BD722C" w:rsidRDefault="00335B9C" w:rsidP="00470E5C">
            <w:pPr>
              <w:jc w:val="right"/>
              <w:rPr>
                <w:b/>
                <w:bCs/>
              </w:rPr>
            </w:pPr>
            <w:r w:rsidRPr="00BD722C">
              <w:rPr>
                <w:b/>
                <w:bCs/>
              </w:rPr>
              <w:t>Total</w:t>
            </w:r>
          </w:p>
        </w:tc>
      </w:tr>
      <w:tr w:rsidR="00F2336B" w:rsidRPr="00BD722C" w:rsidTr="00BD722C"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36B" w:rsidRPr="00BD722C" w:rsidRDefault="00F2336B" w:rsidP="00470E5C">
            <w:r w:rsidRPr="00BD722C">
              <w:t>Saldo Inicial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36B" w:rsidRPr="00BD722C" w:rsidRDefault="00F2336B" w:rsidP="00470E5C">
            <w:pPr>
              <w:rPr>
                <w:color w:val="FF0000"/>
              </w:rPr>
            </w:pPr>
            <w:r w:rsidRPr="00BD722C">
              <w:rPr>
                <w:color w:val="FF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336B" w:rsidRPr="00BD722C" w:rsidRDefault="00F2336B" w:rsidP="00470E5C">
            <w:pPr>
              <w:jc w:val="right"/>
              <w:rPr>
                <w:color w:val="FF0000"/>
              </w:rPr>
            </w:pPr>
            <w:r w:rsidRPr="00BD722C">
              <w:rPr>
                <w:color w:val="FF000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36B" w:rsidRPr="00BD722C" w:rsidRDefault="00F2336B" w:rsidP="00F2336B">
            <w:pPr>
              <w:jc w:val="right"/>
            </w:pPr>
            <w:r w:rsidRPr="00BD722C">
              <w:t>276.143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36B" w:rsidRPr="00BD722C" w:rsidRDefault="00F2336B" w:rsidP="00F2336B">
            <w:pPr>
              <w:jc w:val="right"/>
            </w:pPr>
            <w:r w:rsidRPr="00BD722C">
              <w:t xml:space="preserve">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36B" w:rsidRPr="00BD722C" w:rsidRDefault="00F2336B" w:rsidP="00F2336B">
            <w:pPr>
              <w:jc w:val="right"/>
            </w:pPr>
            <w:r w:rsidRPr="00BD722C">
              <w:t>20.215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36B" w:rsidRPr="00BD722C" w:rsidRDefault="00F2336B" w:rsidP="00F2336B">
            <w:pPr>
              <w:jc w:val="right"/>
            </w:pPr>
            <w:r w:rsidRPr="00BD722C">
              <w:t xml:space="preserve">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36B" w:rsidRPr="00BD722C" w:rsidRDefault="00F2336B" w:rsidP="00F2336B">
            <w:pPr>
              <w:jc w:val="right"/>
            </w:pPr>
            <w:r w:rsidRPr="00BD722C">
              <w:t>1.107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36B" w:rsidRPr="00BD722C" w:rsidRDefault="00F2336B" w:rsidP="00F2336B">
            <w:pPr>
              <w:jc w:val="right"/>
            </w:pPr>
            <w:r w:rsidRPr="00BD722C">
              <w:t xml:space="preserve"> </w:t>
            </w: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336B" w:rsidRPr="00BD722C" w:rsidRDefault="00F2336B" w:rsidP="00F2336B">
            <w:pPr>
              <w:jc w:val="right"/>
            </w:pPr>
            <w:r w:rsidRPr="00BD722C">
              <w:t>297.465</w:t>
            </w:r>
          </w:p>
        </w:tc>
      </w:tr>
      <w:tr w:rsidR="00BD722C" w:rsidRPr="00BD722C" w:rsidTr="00BD722C"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22C" w:rsidRPr="00BD722C" w:rsidRDefault="00BD722C" w:rsidP="00470E5C">
            <w:r w:rsidRPr="00BD722C">
              <w:t>Adições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22C" w:rsidRPr="00BD722C" w:rsidRDefault="00BD722C" w:rsidP="00470E5C">
            <w:pPr>
              <w:rPr>
                <w:color w:val="FF0000"/>
              </w:rPr>
            </w:pPr>
            <w:r w:rsidRPr="00BD722C">
              <w:rPr>
                <w:color w:val="FF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22C" w:rsidRPr="00BD722C" w:rsidRDefault="00BD722C" w:rsidP="00470E5C">
            <w:pPr>
              <w:jc w:val="right"/>
              <w:rPr>
                <w:color w:val="FF0000"/>
              </w:rPr>
            </w:pPr>
            <w:r w:rsidRPr="00BD722C">
              <w:rPr>
                <w:color w:val="FF000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  <w:r w:rsidRPr="00BD722C">
              <w:t xml:space="preserve"> 142.881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  <w:r w:rsidRPr="00BD722C">
              <w:t xml:space="preserve"> 760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  <w:r w:rsidRPr="00BD722C">
              <w:t xml:space="preserve"> 66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  <w:r w:rsidRPr="00BD722C">
              <w:t xml:space="preserve"> 143.707 </w:t>
            </w:r>
          </w:p>
        </w:tc>
      </w:tr>
      <w:tr w:rsidR="00BD722C" w:rsidRPr="00BD722C" w:rsidTr="00BD722C"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22C" w:rsidRPr="00BD722C" w:rsidRDefault="00BD722C" w:rsidP="00470E5C">
            <w:r w:rsidRPr="00BD722C">
              <w:t>Baixas por Pagamento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22C" w:rsidRPr="00BD722C" w:rsidRDefault="00BD722C" w:rsidP="00470E5C">
            <w:pPr>
              <w:rPr>
                <w:color w:val="FF0000"/>
              </w:rPr>
            </w:pPr>
            <w:r w:rsidRPr="00BD722C">
              <w:rPr>
                <w:color w:val="FF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22C" w:rsidRPr="00BD722C" w:rsidRDefault="00BD722C" w:rsidP="00470E5C">
            <w:pPr>
              <w:jc w:val="right"/>
              <w:rPr>
                <w:color w:val="FF0000"/>
              </w:rPr>
            </w:pPr>
            <w:r w:rsidRPr="00BD722C">
              <w:rPr>
                <w:color w:val="FF000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  <w:r w:rsidRPr="00BD722C">
              <w:t xml:space="preserve">(14.864)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  <w:r w:rsidRPr="00BD722C">
              <w:t xml:space="preserve"> -  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  <w:r w:rsidRPr="00BD722C">
              <w:t xml:space="preserve"> -  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  <w:r w:rsidRPr="00BD722C">
              <w:t xml:space="preserve">(14.864) </w:t>
            </w:r>
          </w:p>
        </w:tc>
      </w:tr>
      <w:tr w:rsidR="00BD722C" w:rsidRPr="00BD722C" w:rsidTr="00BD722C"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22C" w:rsidRPr="00BD722C" w:rsidRDefault="00BD722C" w:rsidP="00470E5C">
            <w:r w:rsidRPr="00BD722C">
              <w:t>Baixas por Reversão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22C" w:rsidRPr="00BD722C" w:rsidRDefault="00BD722C" w:rsidP="00470E5C">
            <w:pPr>
              <w:rPr>
                <w:color w:val="FF0000"/>
              </w:rPr>
            </w:pPr>
            <w:r w:rsidRPr="00BD722C">
              <w:rPr>
                <w:color w:val="FF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22C" w:rsidRPr="00BD722C" w:rsidRDefault="00BD722C" w:rsidP="00470E5C">
            <w:pPr>
              <w:jc w:val="right"/>
              <w:rPr>
                <w:color w:val="FF0000"/>
              </w:rPr>
            </w:pPr>
            <w:r w:rsidRPr="00BD722C">
              <w:rPr>
                <w:color w:val="FF000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  <w:r w:rsidRPr="00BD722C">
              <w:t xml:space="preserve">(2.091)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  <w:r w:rsidRPr="00BD722C">
              <w:t xml:space="preserve">(260)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  <w:r w:rsidRPr="00BD722C">
              <w:t xml:space="preserve"> -  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</w:pPr>
            <w:r w:rsidRPr="00BD722C">
              <w:t xml:space="preserve">(2.351) </w:t>
            </w:r>
          </w:p>
        </w:tc>
      </w:tr>
      <w:tr w:rsidR="00BD722C" w:rsidRPr="00BD722C" w:rsidTr="00BD722C"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22C" w:rsidRPr="00BD722C" w:rsidRDefault="00BD722C" w:rsidP="00470E5C">
            <w:pPr>
              <w:rPr>
                <w:b/>
                <w:bCs/>
              </w:rPr>
            </w:pPr>
            <w:r w:rsidRPr="00BD722C">
              <w:rPr>
                <w:b/>
                <w:bCs/>
              </w:rPr>
              <w:t>Saldo de Contingências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22C" w:rsidRPr="00BD722C" w:rsidRDefault="00BD722C" w:rsidP="00470E5C">
            <w:pPr>
              <w:rPr>
                <w:b/>
                <w:bCs/>
                <w:color w:val="FF0000"/>
              </w:rPr>
            </w:pPr>
            <w:r w:rsidRPr="00BD722C">
              <w:rPr>
                <w:b/>
                <w:bCs/>
                <w:color w:val="FF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D722C" w:rsidRPr="00BD722C" w:rsidRDefault="00BD722C" w:rsidP="00470E5C">
            <w:pPr>
              <w:jc w:val="right"/>
              <w:rPr>
                <w:b/>
                <w:bCs/>
                <w:color w:val="FF0000"/>
              </w:rPr>
            </w:pPr>
            <w:r w:rsidRPr="00BD722C">
              <w:rPr>
                <w:b/>
                <w:bCs/>
                <w:color w:val="FF0000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  <w:rPr>
                <w:b/>
              </w:rPr>
            </w:pPr>
            <w:r w:rsidRPr="00BD722C">
              <w:rPr>
                <w:b/>
              </w:rPr>
              <w:t>402.069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  <w:rPr>
                <w:b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  <w:rPr>
                <w:b/>
              </w:rPr>
            </w:pPr>
            <w:r w:rsidRPr="00BD722C">
              <w:rPr>
                <w:b/>
              </w:rPr>
              <w:t>20.715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  <w:rPr>
                <w:b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  <w:rPr>
                <w:b/>
              </w:rPr>
            </w:pPr>
            <w:r w:rsidRPr="00BD722C">
              <w:rPr>
                <w:b/>
              </w:rPr>
              <w:t>1.173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  <w:rPr>
                <w:b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BD722C" w:rsidRPr="00BD722C" w:rsidRDefault="00BD722C" w:rsidP="00BD722C">
            <w:pPr>
              <w:jc w:val="right"/>
              <w:rPr>
                <w:b/>
              </w:rPr>
            </w:pPr>
            <w:r w:rsidRPr="00BD722C">
              <w:rPr>
                <w:b/>
              </w:rPr>
              <w:t>423.957</w:t>
            </w:r>
          </w:p>
        </w:tc>
      </w:tr>
    </w:tbl>
    <w:p w:rsidR="00335B9C" w:rsidRPr="00335B9C" w:rsidRDefault="00335B9C" w:rsidP="00852127">
      <w:pPr>
        <w:jc w:val="both"/>
        <w:rPr>
          <w:color w:val="FF0000"/>
        </w:rPr>
      </w:pPr>
    </w:p>
    <w:p w:rsidR="00852127" w:rsidRPr="00AB4517" w:rsidRDefault="000A6A29" w:rsidP="00852127">
      <w:pPr>
        <w:jc w:val="both"/>
      </w:pPr>
      <w:r w:rsidRPr="00AB4517">
        <w:lastRenderedPageBreak/>
        <w:t>São reconhecidas como contingências</w:t>
      </w:r>
      <w:r w:rsidR="00E82794" w:rsidRPr="00AB4517">
        <w:t xml:space="preserve"> </w:t>
      </w:r>
      <w:r w:rsidRPr="00AB4517">
        <w:t>a</w:t>
      </w:r>
      <w:r w:rsidR="007E750D" w:rsidRPr="00AB4517">
        <w:t>s ações judiciais, classificadas como perdas prováveis</w:t>
      </w:r>
      <w:r w:rsidR="001B1787" w:rsidRPr="00AB4517">
        <w:t>. D</w:t>
      </w:r>
      <w:r w:rsidR="004A0DE1" w:rsidRPr="00AB4517">
        <w:t>esta forma</w:t>
      </w:r>
      <w:r w:rsidR="00780D14" w:rsidRPr="00AB4517">
        <w:t>,</w:t>
      </w:r>
      <w:r w:rsidR="004A0DE1" w:rsidRPr="00AB4517">
        <w:t xml:space="preserve"> </w:t>
      </w:r>
      <w:r w:rsidR="0025677A" w:rsidRPr="00AB4517">
        <w:t>as con</w:t>
      </w:r>
      <w:r w:rsidRPr="00AB4517">
        <w:t>tingências</w:t>
      </w:r>
      <w:r w:rsidR="00852127" w:rsidRPr="00AB4517">
        <w:t xml:space="preserve"> (trabalhistas, cíveis e tributárias) </w:t>
      </w:r>
      <w:r w:rsidR="0025677A" w:rsidRPr="00AB4517">
        <w:t>seguem os seguintes critérios</w:t>
      </w:r>
      <w:r w:rsidR="001B1787" w:rsidRPr="00AB4517">
        <w:t xml:space="preserve"> para contabilização</w:t>
      </w:r>
      <w:r w:rsidR="00852127" w:rsidRPr="00AB4517">
        <w:t xml:space="preserve">: (i) a Instituição tem uma obrigação presente ou não formalizada como resultado de eventos já ocorridos; (ii) é provável que uma saída de recursos seja necessária para liquidar a obrigação e (iii) o valor puder ser estimado com segurança. </w:t>
      </w:r>
    </w:p>
    <w:p w:rsidR="00852127" w:rsidRPr="00AB4517" w:rsidRDefault="00852127" w:rsidP="00852127">
      <w:pPr>
        <w:jc w:val="both"/>
      </w:pPr>
    </w:p>
    <w:p w:rsidR="00852127" w:rsidRPr="00AB4517" w:rsidRDefault="00852127" w:rsidP="00852127">
      <w:pPr>
        <w:jc w:val="both"/>
      </w:pPr>
      <w:r w:rsidRPr="00AB4517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ED5B2D" w:rsidRPr="00AB4517" w:rsidRDefault="00ED5B2D"/>
    <w:p w:rsidR="00116BD5" w:rsidRPr="00AB4517" w:rsidRDefault="00116BD5" w:rsidP="005A2E85">
      <w:pPr>
        <w:pStyle w:val="Subttulo"/>
        <w:numPr>
          <w:ilvl w:val="0"/>
          <w:numId w:val="5"/>
        </w:numPr>
      </w:pPr>
      <w:r w:rsidRPr="00AB4517">
        <w:tab/>
      </w:r>
      <w:bookmarkStart w:id="40" w:name="_Ref466467866"/>
      <w:r w:rsidRPr="00AB4517">
        <w:t>Férias</w:t>
      </w:r>
      <w:r w:rsidR="007773FA" w:rsidRPr="00AB4517">
        <w:t xml:space="preserve"> a Pagar</w:t>
      </w:r>
      <w:bookmarkEnd w:id="4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437"/>
        <w:gridCol w:w="258"/>
        <w:gridCol w:w="2391"/>
      </w:tblGrid>
      <w:tr w:rsidR="000911B2" w:rsidRPr="00AB4517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AB4517" w:rsidRDefault="000911B2" w:rsidP="000911B2">
            <w:pPr>
              <w:rPr>
                <w:color w:val="00000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11B2" w:rsidRPr="00AB4517" w:rsidRDefault="000911B2" w:rsidP="0026453D">
            <w:pPr>
              <w:jc w:val="right"/>
              <w:rPr>
                <w:b/>
                <w:bCs/>
                <w:color w:val="000000"/>
              </w:rPr>
            </w:pPr>
            <w:r w:rsidRPr="00AB4517">
              <w:rPr>
                <w:b/>
                <w:bCs/>
                <w:color w:val="000000"/>
              </w:rPr>
              <w:t>3</w:t>
            </w:r>
            <w:r w:rsidR="0026453D" w:rsidRPr="00AB4517">
              <w:rPr>
                <w:b/>
                <w:bCs/>
                <w:color w:val="000000"/>
              </w:rPr>
              <w:t>1</w:t>
            </w:r>
            <w:r w:rsidRPr="00AB4517">
              <w:rPr>
                <w:b/>
                <w:bCs/>
                <w:color w:val="000000"/>
              </w:rPr>
              <w:t>/</w:t>
            </w:r>
            <w:r w:rsidR="0026453D" w:rsidRPr="00AB4517">
              <w:rPr>
                <w:b/>
                <w:bCs/>
                <w:color w:val="000000"/>
              </w:rPr>
              <w:t>12</w:t>
            </w:r>
            <w:r w:rsidRPr="00AB4517">
              <w:rPr>
                <w:b/>
                <w:bCs/>
                <w:color w:val="000000"/>
              </w:rPr>
              <w:t>/2019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AB4517" w:rsidRDefault="000911B2" w:rsidP="000911B2">
            <w:pPr>
              <w:rPr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11B2" w:rsidRPr="00AB4517" w:rsidRDefault="000911B2" w:rsidP="000911B2">
            <w:pPr>
              <w:jc w:val="right"/>
              <w:rPr>
                <w:b/>
                <w:bCs/>
                <w:color w:val="000000"/>
              </w:rPr>
            </w:pPr>
            <w:r w:rsidRPr="00AB4517">
              <w:rPr>
                <w:b/>
                <w:bCs/>
                <w:color w:val="000000"/>
              </w:rPr>
              <w:t>31/12/2018</w:t>
            </w:r>
          </w:p>
        </w:tc>
      </w:tr>
      <w:tr w:rsidR="000911B2" w:rsidRPr="00AB4517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AB4517" w:rsidRDefault="000911B2" w:rsidP="000911B2">
            <w:pPr>
              <w:rPr>
                <w:color w:val="000000"/>
              </w:rPr>
            </w:pPr>
            <w:r w:rsidRPr="00AB4517">
              <w:rPr>
                <w:color w:val="000000"/>
              </w:rPr>
              <w:t>Férias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AB4517" w:rsidRDefault="000911B2" w:rsidP="000911B2">
            <w:pPr>
              <w:rPr>
                <w:color w:val="00000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AB4517" w:rsidRDefault="000911B2" w:rsidP="000911B2">
            <w:pPr>
              <w:rPr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AB4517" w:rsidRDefault="000911B2" w:rsidP="000911B2">
            <w:pPr>
              <w:rPr>
                <w:color w:val="000000"/>
              </w:rPr>
            </w:pPr>
          </w:p>
        </w:tc>
      </w:tr>
      <w:tr w:rsidR="00CA21BA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color w:val="000000"/>
              </w:rPr>
            </w:pPr>
            <w:r w:rsidRPr="00AB4517">
              <w:rPr>
                <w:color w:val="000000"/>
              </w:rPr>
              <w:t xml:space="preserve">   Saldo Inicial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</w:pPr>
            <w:r w:rsidRPr="00AB4517">
              <w:t>71.962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jc w:val="right"/>
              <w:rPr>
                <w:color w:val="000000"/>
              </w:rPr>
            </w:pPr>
            <w:r w:rsidRPr="00AB4517">
              <w:rPr>
                <w:color w:val="000000"/>
              </w:rPr>
              <w:t>69.911</w:t>
            </w:r>
          </w:p>
        </w:tc>
      </w:tr>
      <w:tr w:rsidR="00CA21BA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color w:val="000000"/>
              </w:rPr>
            </w:pPr>
            <w:r w:rsidRPr="00AB4517">
              <w:rPr>
                <w:color w:val="000000"/>
              </w:rPr>
              <w:t xml:space="preserve">   Baixas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BA" w:rsidRPr="00AB4517" w:rsidRDefault="00141E18" w:rsidP="00CA21BA">
            <w:pPr>
              <w:jc w:val="right"/>
            </w:pPr>
            <w:r w:rsidRPr="00AB4517">
              <w:t>(</w:t>
            </w:r>
            <w:r w:rsidR="00CA21BA" w:rsidRPr="00AB4517">
              <w:t>71.178</w:t>
            </w:r>
            <w:r w:rsidRPr="00AB4517"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jc w:val="right"/>
              <w:rPr>
                <w:color w:val="000000"/>
              </w:rPr>
            </w:pPr>
            <w:r w:rsidRPr="00AB4517">
              <w:rPr>
                <w:color w:val="000000"/>
              </w:rPr>
              <w:t>(66.056)</w:t>
            </w:r>
          </w:p>
        </w:tc>
      </w:tr>
      <w:tr w:rsidR="00CA21BA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color w:val="000000"/>
              </w:rPr>
            </w:pPr>
            <w:r w:rsidRPr="00AB4517">
              <w:rPr>
                <w:color w:val="000000"/>
              </w:rPr>
              <w:t xml:space="preserve">   Apropriações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</w:pPr>
            <w:r w:rsidRPr="00AB4517">
              <w:t>74.514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jc w:val="right"/>
              <w:rPr>
                <w:color w:val="000000"/>
              </w:rPr>
            </w:pPr>
            <w:r w:rsidRPr="00AB4517">
              <w:rPr>
                <w:color w:val="000000"/>
              </w:rPr>
              <w:t>68.107</w:t>
            </w:r>
          </w:p>
        </w:tc>
      </w:tr>
      <w:tr w:rsidR="00CA21BA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b/>
                <w:bCs/>
                <w:color w:val="000000"/>
              </w:rPr>
            </w:pPr>
            <w:r w:rsidRPr="00AB4517">
              <w:rPr>
                <w:b/>
                <w:bCs/>
                <w:color w:val="000000"/>
              </w:rPr>
              <w:t xml:space="preserve">Total de Férias 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  <w:rPr>
                <w:b/>
              </w:rPr>
            </w:pPr>
            <w:r w:rsidRPr="00AB4517">
              <w:rPr>
                <w:b/>
              </w:rPr>
              <w:t>75.298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b/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jc w:val="right"/>
              <w:rPr>
                <w:b/>
                <w:bCs/>
                <w:color w:val="000000"/>
              </w:rPr>
            </w:pPr>
            <w:r w:rsidRPr="00AB4517">
              <w:rPr>
                <w:b/>
                <w:bCs/>
                <w:color w:val="000000"/>
              </w:rPr>
              <w:t>71.962</w:t>
            </w:r>
          </w:p>
        </w:tc>
      </w:tr>
      <w:tr w:rsidR="000911B2" w:rsidRPr="00AB4517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AB4517" w:rsidRDefault="000911B2" w:rsidP="000911B2">
            <w:pPr>
              <w:rPr>
                <w:color w:val="00000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AB4517" w:rsidRDefault="000911B2" w:rsidP="00CA21BA">
            <w:pPr>
              <w:jc w:val="right"/>
              <w:rPr>
                <w:color w:val="FF000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AB4517" w:rsidRDefault="000911B2" w:rsidP="000911B2">
            <w:pPr>
              <w:rPr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AB4517" w:rsidRDefault="000911B2" w:rsidP="000911B2">
            <w:pPr>
              <w:rPr>
                <w:color w:val="000000"/>
              </w:rPr>
            </w:pPr>
          </w:p>
        </w:tc>
      </w:tr>
      <w:tr w:rsidR="000911B2" w:rsidRPr="00AB4517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AB4517" w:rsidRDefault="000911B2" w:rsidP="000911B2">
            <w:pPr>
              <w:rPr>
                <w:color w:val="000000"/>
              </w:rPr>
            </w:pPr>
            <w:r w:rsidRPr="00AB4517">
              <w:rPr>
                <w:color w:val="000000"/>
              </w:rPr>
              <w:t>Encargos Sobre Férias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AB4517" w:rsidRDefault="000911B2" w:rsidP="00CA21BA">
            <w:pPr>
              <w:jc w:val="right"/>
              <w:rPr>
                <w:color w:val="FF000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AB4517" w:rsidRDefault="000911B2" w:rsidP="000911B2">
            <w:pPr>
              <w:rPr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AB4517" w:rsidRDefault="000911B2" w:rsidP="000911B2">
            <w:pPr>
              <w:rPr>
                <w:color w:val="000000"/>
              </w:rPr>
            </w:pPr>
          </w:p>
        </w:tc>
      </w:tr>
      <w:tr w:rsidR="00CA21BA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color w:val="000000"/>
              </w:rPr>
            </w:pPr>
            <w:r w:rsidRPr="00AB4517">
              <w:rPr>
                <w:color w:val="000000"/>
              </w:rPr>
              <w:t xml:space="preserve">   Saldo Inicial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</w:pPr>
            <w:r w:rsidRPr="00AB4517">
              <w:t>25.537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jc w:val="right"/>
              <w:rPr>
                <w:color w:val="000000"/>
              </w:rPr>
            </w:pPr>
            <w:r w:rsidRPr="00AB4517">
              <w:rPr>
                <w:color w:val="000000"/>
              </w:rPr>
              <w:t>24.878</w:t>
            </w:r>
          </w:p>
        </w:tc>
      </w:tr>
      <w:tr w:rsidR="00CA21BA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color w:val="000000"/>
              </w:rPr>
            </w:pPr>
            <w:r w:rsidRPr="00AB4517">
              <w:rPr>
                <w:color w:val="000000"/>
              </w:rPr>
              <w:t xml:space="preserve">   Baixas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BA" w:rsidRPr="00AB4517" w:rsidRDefault="00141E18" w:rsidP="00CA21BA">
            <w:pPr>
              <w:jc w:val="right"/>
            </w:pPr>
            <w:r w:rsidRPr="00AB4517">
              <w:t>(</w:t>
            </w:r>
            <w:r w:rsidR="00CA21BA" w:rsidRPr="00AB4517">
              <w:t>25.771</w:t>
            </w:r>
            <w:r w:rsidRPr="00AB4517"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jc w:val="right"/>
              <w:rPr>
                <w:color w:val="000000"/>
              </w:rPr>
            </w:pPr>
            <w:r w:rsidRPr="00AB4517">
              <w:rPr>
                <w:color w:val="000000"/>
              </w:rPr>
              <w:t>(24.518)</w:t>
            </w:r>
          </w:p>
        </w:tc>
      </w:tr>
      <w:tr w:rsidR="00CA21BA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color w:val="000000"/>
              </w:rPr>
            </w:pPr>
            <w:r w:rsidRPr="00AB4517">
              <w:rPr>
                <w:color w:val="000000"/>
              </w:rPr>
              <w:t xml:space="preserve">   Apropriações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</w:pPr>
            <w:r w:rsidRPr="00AB4517">
              <w:t>28.334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jc w:val="right"/>
              <w:rPr>
                <w:color w:val="000000"/>
              </w:rPr>
            </w:pPr>
            <w:r w:rsidRPr="00AB4517">
              <w:rPr>
                <w:color w:val="000000"/>
              </w:rPr>
              <w:t>25.177</w:t>
            </w:r>
          </w:p>
        </w:tc>
      </w:tr>
      <w:tr w:rsidR="00CA21BA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b/>
                <w:bCs/>
                <w:color w:val="000000"/>
              </w:rPr>
            </w:pPr>
            <w:r w:rsidRPr="00AB4517">
              <w:rPr>
                <w:b/>
                <w:bCs/>
                <w:color w:val="000000"/>
              </w:rPr>
              <w:t>Total de Encargos sobre Férias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  <w:rPr>
                <w:b/>
              </w:rPr>
            </w:pPr>
            <w:r w:rsidRPr="00AB4517">
              <w:rPr>
                <w:b/>
              </w:rPr>
              <w:t>28.100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b/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jc w:val="right"/>
              <w:rPr>
                <w:b/>
                <w:bCs/>
                <w:color w:val="000000"/>
              </w:rPr>
            </w:pPr>
            <w:r w:rsidRPr="00AB4517">
              <w:rPr>
                <w:b/>
                <w:bCs/>
                <w:color w:val="000000"/>
              </w:rPr>
              <w:t>25.537</w:t>
            </w:r>
          </w:p>
        </w:tc>
      </w:tr>
      <w:tr w:rsidR="00CA21BA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b/>
                <w:bCs/>
                <w:color w:val="000000"/>
              </w:rPr>
            </w:pPr>
            <w:r w:rsidRPr="00AB4517">
              <w:rPr>
                <w:b/>
                <w:bCs/>
                <w:color w:val="000000"/>
              </w:rPr>
              <w:t>Saldo de Férias a Pagar</w:t>
            </w:r>
          </w:p>
        </w:tc>
        <w:tc>
          <w:tcPr>
            <w:tcW w:w="132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  <w:rPr>
                <w:b/>
              </w:rPr>
            </w:pPr>
            <w:r w:rsidRPr="00AB4517">
              <w:rPr>
                <w:b/>
              </w:rPr>
              <w:t>103.398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rPr>
                <w:b/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0911B2">
            <w:pPr>
              <w:jc w:val="right"/>
              <w:rPr>
                <w:b/>
                <w:bCs/>
                <w:color w:val="000000"/>
              </w:rPr>
            </w:pPr>
            <w:r w:rsidRPr="00AB4517">
              <w:rPr>
                <w:b/>
                <w:bCs/>
                <w:color w:val="000000"/>
              </w:rPr>
              <w:t>97.499</w:t>
            </w:r>
          </w:p>
        </w:tc>
      </w:tr>
    </w:tbl>
    <w:p w:rsidR="00CA10F4" w:rsidRPr="00AB4517" w:rsidRDefault="00CA10F4" w:rsidP="00CA10F4">
      <w:pPr>
        <w:pStyle w:val="Subttulo"/>
        <w:ind w:left="-4" w:firstLine="0"/>
      </w:pPr>
    </w:p>
    <w:p w:rsidR="00116BD5" w:rsidRPr="00AB4517" w:rsidRDefault="00116BD5" w:rsidP="005A2E85">
      <w:pPr>
        <w:pStyle w:val="Subttulo"/>
        <w:numPr>
          <w:ilvl w:val="0"/>
          <w:numId w:val="5"/>
        </w:numPr>
      </w:pPr>
      <w:r w:rsidRPr="00AB4517">
        <w:tab/>
      </w:r>
      <w:bookmarkStart w:id="41" w:name="_Ref466467872"/>
      <w:r w:rsidRPr="00AB4517">
        <w:t>Licença Especial</w:t>
      </w:r>
      <w:bookmarkEnd w:id="4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437"/>
        <w:gridCol w:w="258"/>
        <w:gridCol w:w="2391"/>
      </w:tblGrid>
      <w:tr w:rsidR="00F90F17" w:rsidRPr="00AB4517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AB4517" w:rsidRDefault="00F90F17" w:rsidP="00F90F17">
            <w:pPr>
              <w:rPr>
                <w:color w:val="00000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F17" w:rsidRPr="00AB4517" w:rsidRDefault="00F90F17" w:rsidP="0026453D">
            <w:pPr>
              <w:jc w:val="right"/>
              <w:rPr>
                <w:b/>
                <w:bCs/>
                <w:color w:val="000000"/>
              </w:rPr>
            </w:pPr>
            <w:r w:rsidRPr="00AB4517">
              <w:rPr>
                <w:b/>
                <w:bCs/>
                <w:color w:val="000000"/>
              </w:rPr>
              <w:t>3</w:t>
            </w:r>
            <w:r w:rsidR="0026453D" w:rsidRPr="00AB4517">
              <w:rPr>
                <w:b/>
                <w:bCs/>
                <w:color w:val="000000"/>
              </w:rPr>
              <w:t>1</w:t>
            </w:r>
            <w:r w:rsidRPr="00AB4517">
              <w:rPr>
                <w:b/>
                <w:bCs/>
                <w:color w:val="000000"/>
              </w:rPr>
              <w:t>/</w:t>
            </w:r>
            <w:r w:rsidR="0026453D" w:rsidRPr="00AB4517">
              <w:rPr>
                <w:b/>
                <w:bCs/>
                <w:color w:val="000000"/>
              </w:rPr>
              <w:t>12</w:t>
            </w:r>
            <w:r w:rsidRPr="00AB4517">
              <w:rPr>
                <w:b/>
                <w:bCs/>
                <w:color w:val="000000"/>
              </w:rPr>
              <w:t>/2019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AB4517" w:rsidRDefault="00F90F17" w:rsidP="00F90F17">
            <w:pPr>
              <w:rPr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F17" w:rsidRPr="00AB4517" w:rsidRDefault="00F90F17" w:rsidP="00F90F17">
            <w:pPr>
              <w:jc w:val="right"/>
              <w:rPr>
                <w:b/>
                <w:bCs/>
                <w:color w:val="000000"/>
              </w:rPr>
            </w:pPr>
            <w:r w:rsidRPr="00AB4517">
              <w:rPr>
                <w:b/>
                <w:bCs/>
                <w:color w:val="000000"/>
              </w:rPr>
              <w:t>31/12/2018</w:t>
            </w:r>
          </w:p>
        </w:tc>
      </w:tr>
      <w:tr w:rsidR="00F90F17" w:rsidRPr="00AB4517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AB4517" w:rsidRDefault="00F90F17" w:rsidP="00F90F17">
            <w:pPr>
              <w:rPr>
                <w:color w:val="000000"/>
              </w:rPr>
            </w:pPr>
            <w:r w:rsidRPr="00AB4517">
              <w:rPr>
                <w:color w:val="000000"/>
              </w:rPr>
              <w:t>Licença Especial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AB4517" w:rsidRDefault="00F90F17" w:rsidP="00F90F17">
            <w:pPr>
              <w:rPr>
                <w:color w:val="00000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AB4517" w:rsidRDefault="00F90F17" w:rsidP="00F90F17">
            <w:pPr>
              <w:rPr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AB4517" w:rsidRDefault="00F90F17" w:rsidP="00F90F17">
            <w:pPr>
              <w:rPr>
                <w:color w:val="000000"/>
              </w:rPr>
            </w:pPr>
          </w:p>
        </w:tc>
      </w:tr>
      <w:tr w:rsidR="00CA21BA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F90F17">
            <w:pPr>
              <w:rPr>
                <w:color w:val="000000"/>
              </w:rPr>
            </w:pPr>
            <w:r w:rsidRPr="00AB4517">
              <w:rPr>
                <w:color w:val="000000"/>
              </w:rPr>
              <w:t xml:space="preserve">   Saldo Inicial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</w:pPr>
            <w:r w:rsidRPr="00AB4517">
              <w:t>38.324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</w:pPr>
            <w:r w:rsidRPr="00AB4517">
              <w:t>36.418</w:t>
            </w:r>
          </w:p>
        </w:tc>
      </w:tr>
      <w:tr w:rsidR="00CA21BA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F90F17">
            <w:pPr>
              <w:rPr>
                <w:color w:val="000000"/>
              </w:rPr>
            </w:pPr>
            <w:r w:rsidRPr="00AB4517">
              <w:rPr>
                <w:color w:val="000000"/>
              </w:rPr>
              <w:t xml:space="preserve">   Baixas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BA" w:rsidRPr="00AB4517" w:rsidRDefault="00141E18" w:rsidP="00CA21BA">
            <w:pPr>
              <w:jc w:val="right"/>
            </w:pPr>
            <w:r w:rsidRPr="00AB4517">
              <w:t>(</w:t>
            </w:r>
            <w:r w:rsidR="00CA21BA" w:rsidRPr="00AB4517">
              <w:t>6.453</w:t>
            </w:r>
            <w:r w:rsidRPr="00AB4517"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BA" w:rsidRPr="00AB4517" w:rsidRDefault="00141E18" w:rsidP="00CA21BA">
            <w:pPr>
              <w:jc w:val="right"/>
            </w:pPr>
            <w:r w:rsidRPr="00AB4517">
              <w:t>(</w:t>
            </w:r>
            <w:r w:rsidR="00CA21BA" w:rsidRPr="00AB4517">
              <w:t>5.061</w:t>
            </w:r>
            <w:r w:rsidRPr="00AB4517">
              <w:t>)</w:t>
            </w:r>
          </w:p>
        </w:tc>
      </w:tr>
      <w:tr w:rsidR="00CA21BA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F90F17">
            <w:pPr>
              <w:rPr>
                <w:color w:val="000000"/>
              </w:rPr>
            </w:pPr>
            <w:r w:rsidRPr="00AB4517">
              <w:rPr>
                <w:color w:val="000000"/>
              </w:rPr>
              <w:t xml:space="preserve">   Apropriações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</w:pPr>
            <w:r w:rsidRPr="00AB4517">
              <w:t>7.979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</w:pPr>
            <w:r w:rsidRPr="00AB4517">
              <w:t>6.967</w:t>
            </w:r>
          </w:p>
        </w:tc>
      </w:tr>
      <w:tr w:rsidR="00CA21BA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1BA" w:rsidRPr="00AB4517" w:rsidRDefault="00CA21BA" w:rsidP="00F90F17">
            <w:pPr>
              <w:rPr>
                <w:b/>
                <w:bCs/>
                <w:color w:val="000000"/>
              </w:rPr>
            </w:pPr>
            <w:r w:rsidRPr="00AB4517">
              <w:rPr>
                <w:b/>
                <w:bCs/>
                <w:color w:val="000000"/>
              </w:rPr>
              <w:t xml:space="preserve">Total de Licença Especial 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  <w:rPr>
                <w:b/>
              </w:rPr>
            </w:pPr>
            <w:r w:rsidRPr="00AB4517">
              <w:rPr>
                <w:b/>
              </w:rPr>
              <w:t>39.850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  <w:rPr>
                <w:b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A21BA" w:rsidRPr="00AB4517" w:rsidRDefault="00CA21BA" w:rsidP="00CA21BA">
            <w:pPr>
              <w:jc w:val="right"/>
              <w:rPr>
                <w:b/>
              </w:rPr>
            </w:pPr>
            <w:r w:rsidRPr="00AB4517">
              <w:rPr>
                <w:b/>
              </w:rPr>
              <w:t>38.324</w:t>
            </w:r>
          </w:p>
        </w:tc>
      </w:tr>
      <w:tr w:rsidR="00F90F17" w:rsidRPr="00AB4517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AB4517" w:rsidRDefault="00F90F17" w:rsidP="00F90F17">
            <w:pPr>
              <w:rPr>
                <w:color w:val="000000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AB4517" w:rsidRDefault="00F90F17" w:rsidP="00F90F17">
            <w:pPr>
              <w:rPr>
                <w:color w:val="FF000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AB4517" w:rsidRDefault="00F90F17" w:rsidP="00F90F17">
            <w:pPr>
              <w:rPr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AB4517" w:rsidRDefault="00F90F17" w:rsidP="00F90F17">
            <w:pPr>
              <w:rPr>
                <w:color w:val="000000"/>
              </w:rPr>
            </w:pPr>
          </w:p>
        </w:tc>
      </w:tr>
      <w:tr w:rsidR="00F90F17" w:rsidRPr="00AB4517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AB4517" w:rsidRDefault="00F90F17" w:rsidP="00F90F17">
            <w:pPr>
              <w:rPr>
                <w:color w:val="000000"/>
              </w:rPr>
            </w:pPr>
            <w:r w:rsidRPr="00AB4517">
              <w:rPr>
                <w:color w:val="000000"/>
              </w:rPr>
              <w:t>Encargos Sobre Licença Especial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AB4517" w:rsidRDefault="00F90F17" w:rsidP="00F90F17">
            <w:pPr>
              <w:rPr>
                <w:color w:val="FF000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AB4517" w:rsidRDefault="00F90F17" w:rsidP="00F90F17">
            <w:pPr>
              <w:rPr>
                <w:color w:val="000000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AB4517" w:rsidRDefault="00F90F17" w:rsidP="00F90F17">
            <w:pPr>
              <w:rPr>
                <w:color w:val="000000"/>
              </w:rPr>
            </w:pPr>
          </w:p>
        </w:tc>
      </w:tr>
      <w:tr w:rsidR="00141E18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E18" w:rsidRPr="00AB4517" w:rsidRDefault="00141E18" w:rsidP="00F90F17">
            <w:pPr>
              <w:rPr>
                <w:color w:val="000000"/>
              </w:rPr>
            </w:pPr>
            <w:r w:rsidRPr="00AB4517">
              <w:rPr>
                <w:color w:val="000000"/>
              </w:rPr>
              <w:t xml:space="preserve">   Saldo Inicial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E18" w:rsidRPr="00AB4517" w:rsidRDefault="00141E18" w:rsidP="00141E18">
            <w:pPr>
              <w:jc w:val="right"/>
            </w:pPr>
            <w:r w:rsidRPr="00AB4517">
              <w:t>14.190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E18" w:rsidRPr="00AB4517" w:rsidRDefault="00141E18" w:rsidP="00141E18">
            <w:pPr>
              <w:jc w:val="right"/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E18" w:rsidRPr="00AB4517" w:rsidRDefault="00141E18" w:rsidP="00141E18">
            <w:pPr>
              <w:jc w:val="right"/>
            </w:pPr>
            <w:r w:rsidRPr="00AB4517">
              <w:t>13.548</w:t>
            </w:r>
          </w:p>
        </w:tc>
      </w:tr>
      <w:tr w:rsidR="00141E18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E18" w:rsidRPr="00AB4517" w:rsidRDefault="00141E18" w:rsidP="00F90F17">
            <w:pPr>
              <w:rPr>
                <w:color w:val="000000"/>
              </w:rPr>
            </w:pPr>
            <w:r w:rsidRPr="00AB4517">
              <w:rPr>
                <w:color w:val="000000"/>
              </w:rPr>
              <w:t xml:space="preserve">   Baixas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E18" w:rsidRPr="00AB4517" w:rsidRDefault="00141E18" w:rsidP="00141E18">
            <w:pPr>
              <w:jc w:val="right"/>
            </w:pPr>
            <w:r w:rsidRPr="00AB4517">
              <w:t>(2.396)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E18" w:rsidRPr="00AB4517" w:rsidRDefault="00141E18" w:rsidP="00141E18">
            <w:pPr>
              <w:jc w:val="right"/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E18" w:rsidRPr="00AB4517" w:rsidRDefault="00141E18" w:rsidP="00141E18">
            <w:pPr>
              <w:jc w:val="right"/>
            </w:pPr>
            <w:r w:rsidRPr="00AB4517">
              <w:t>(1.872)</w:t>
            </w:r>
          </w:p>
        </w:tc>
      </w:tr>
      <w:tr w:rsidR="00141E18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E18" w:rsidRPr="00AB4517" w:rsidRDefault="00141E18" w:rsidP="00F90F17">
            <w:pPr>
              <w:rPr>
                <w:color w:val="000000"/>
              </w:rPr>
            </w:pPr>
            <w:r w:rsidRPr="00AB4517">
              <w:rPr>
                <w:color w:val="000000"/>
              </w:rPr>
              <w:t xml:space="preserve">   Apropriações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1E18" w:rsidRPr="00AB4517" w:rsidRDefault="00141E18" w:rsidP="00141E18">
            <w:pPr>
              <w:jc w:val="right"/>
            </w:pPr>
            <w:r w:rsidRPr="00AB4517">
              <w:t>3.049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E18" w:rsidRPr="00AB4517" w:rsidRDefault="00141E18" w:rsidP="00141E18">
            <w:pPr>
              <w:jc w:val="right"/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1E18" w:rsidRPr="00AB4517" w:rsidRDefault="00141E18" w:rsidP="00141E18">
            <w:pPr>
              <w:jc w:val="right"/>
            </w:pPr>
            <w:r w:rsidRPr="00AB4517">
              <w:t>2.514</w:t>
            </w:r>
          </w:p>
        </w:tc>
      </w:tr>
      <w:tr w:rsidR="00141E18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E18" w:rsidRPr="00AB4517" w:rsidRDefault="00141E18" w:rsidP="00F90F17">
            <w:pPr>
              <w:rPr>
                <w:b/>
                <w:bCs/>
                <w:color w:val="000000"/>
              </w:rPr>
            </w:pPr>
            <w:r w:rsidRPr="00AB4517">
              <w:rPr>
                <w:b/>
                <w:bCs/>
                <w:color w:val="000000"/>
              </w:rPr>
              <w:t>Total de Encargos sobre Licença Especial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1E18" w:rsidRPr="00AB4517" w:rsidRDefault="00141E18" w:rsidP="00141E18">
            <w:pPr>
              <w:jc w:val="right"/>
              <w:rPr>
                <w:b/>
              </w:rPr>
            </w:pPr>
            <w:r w:rsidRPr="00AB4517">
              <w:rPr>
                <w:b/>
              </w:rPr>
              <w:t>14.843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E18" w:rsidRPr="00AB4517" w:rsidRDefault="00141E18" w:rsidP="00141E18">
            <w:pPr>
              <w:jc w:val="right"/>
              <w:rPr>
                <w:b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1E18" w:rsidRPr="00AB4517" w:rsidRDefault="00141E18" w:rsidP="00141E18">
            <w:pPr>
              <w:jc w:val="right"/>
              <w:rPr>
                <w:b/>
              </w:rPr>
            </w:pPr>
            <w:r w:rsidRPr="00AB4517">
              <w:rPr>
                <w:b/>
              </w:rPr>
              <w:t>14.190</w:t>
            </w:r>
          </w:p>
        </w:tc>
      </w:tr>
      <w:tr w:rsidR="00141E18" w:rsidRPr="00AB4517" w:rsidTr="001F1E26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E18" w:rsidRPr="00AB4517" w:rsidRDefault="00141E18" w:rsidP="00F90F17">
            <w:pPr>
              <w:rPr>
                <w:b/>
                <w:bCs/>
                <w:color w:val="000000"/>
              </w:rPr>
            </w:pPr>
            <w:r w:rsidRPr="00AB4517">
              <w:rPr>
                <w:b/>
                <w:bCs/>
                <w:color w:val="000000"/>
              </w:rPr>
              <w:t>Total de Licença Especial a Pagar</w:t>
            </w:r>
          </w:p>
        </w:tc>
        <w:tc>
          <w:tcPr>
            <w:tcW w:w="132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141E18" w:rsidRPr="00AB4517" w:rsidRDefault="00141E18" w:rsidP="00141E18">
            <w:pPr>
              <w:jc w:val="right"/>
              <w:rPr>
                <w:b/>
              </w:rPr>
            </w:pPr>
            <w:r w:rsidRPr="00AB4517">
              <w:rPr>
                <w:b/>
              </w:rPr>
              <w:t>54.693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1E18" w:rsidRPr="00AB4517" w:rsidRDefault="00141E18" w:rsidP="00141E18">
            <w:pPr>
              <w:jc w:val="right"/>
              <w:rPr>
                <w:b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141E18" w:rsidRPr="00AB4517" w:rsidRDefault="00141E18" w:rsidP="00141E18">
            <w:pPr>
              <w:jc w:val="right"/>
              <w:rPr>
                <w:b/>
              </w:rPr>
            </w:pPr>
            <w:r w:rsidRPr="00AB4517">
              <w:rPr>
                <w:b/>
              </w:rPr>
              <w:t>52.514</w:t>
            </w:r>
          </w:p>
        </w:tc>
      </w:tr>
    </w:tbl>
    <w:p w:rsidR="00644A45" w:rsidRPr="00AB4517" w:rsidRDefault="00644A45" w:rsidP="00644A45"/>
    <w:p w:rsidR="00C44995" w:rsidRPr="00AB4517" w:rsidRDefault="00A902F7" w:rsidP="005A2E85">
      <w:pPr>
        <w:pStyle w:val="Subttulo"/>
        <w:numPr>
          <w:ilvl w:val="0"/>
          <w:numId w:val="5"/>
        </w:numPr>
      </w:pPr>
      <w:bookmarkStart w:id="42" w:name="_Ref466467744"/>
      <w:r w:rsidRPr="00AB4517">
        <w:t>Tempo de Serviço Passado</w:t>
      </w:r>
      <w:bookmarkEnd w:id="42"/>
      <w:r w:rsidR="00A60300" w:rsidRPr="00AB4517">
        <w:t xml:space="preserve"> (TSP) </w:t>
      </w:r>
    </w:p>
    <w:p w:rsidR="00A902F7" w:rsidRPr="00AB4517" w:rsidRDefault="00A902F7" w:rsidP="00A902F7"/>
    <w:p w:rsidR="00095C30" w:rsidRPr="00AB4517" w:rsidRDefault="00095C30" w:rsidP="00095C30">
      <w:pPr>
        <w:jc w:val="both"/>
      </w:pPr>
      <w:r w:rsidRPr="00AB4517">
        <w:t>O HCPA possui financiamento com o Banco do Brasil para</w:t>
      </w:r>
      <w:r w:rsidR="00D40200" w:rsidRPr="00AB4517">
        <w:t xml:space="preserve"> pagamento do plano de</w:t>
      </w:r>
      <w:r w:rsidRPr="00AB4517">
        <w:t xml:space="preserve"> Previdência Privada</w:t>
      </w:r>
      <w:r w:rsidR="00921282" w:rsidRPr="00AB4517">
        <w:t xml:space="preserve"> </w:t>
      </w:r>
      <w:r w:rsidR="00A60300" w:rsidRPr="00AB4517">
        <w:t>- T</w:t>
      </w:r>
      <w:r w:rsidRPr="00AB4517">
        <w:t>SP</w:t>
      </w:r>
      <w:r w:rsidR="00A60300" w:rsidRPr="00AB4517">
        <w:t xml:space="preserve"> -</w:t>
      </w:r>
      <w:r w:rsidRPr="00AB4517">
        <w:t xml:space="preserve"> a ser amortizado em 164 parcelas mensais a partir de 01 de junho de 2010</w:t>
      </w:r>
      <w:r w:rsidR="00D133D9" w:rsidRPr="00AB4517">
        <w:t>,</w:t>
      </w:r>
      <w:r w:rsidRPr="00AB4517">
        <w:t xml:space="preserve"> atualizadas pelo INPC</w:t>
      </w:r>
      <w:r w:rsidR="00D133D9" w:rsidRPr="00AB4517">
        <w:t xml:space="preserve"> com</w:t>
      </w:r>
      <w:r w:rsidRPr="00AB4517">
        <w:t xml:space="preserve"> juros mensais de 0,4868%. </w:t>
      </w:r>
      <w:r w:rsidR="00BC462F" w:rsidRPr="00AB4517">
        <w:t xml:space="preserve"> </w:t>
      </w:r>
      <w:r w:rsidR="001666B8" w:rsidRPr="00AB4517">
        <w:t>Por ser, este valor,</w:t>
      </w:r>
      <w:r w:rsidRPr="00AB4517">
        <w:t xml:space="preserve"> pago c</w:t>
      </w:r>
      <w:r w:rsidR="001666B8" w:rsidRPr="00AB4517">
        <w:t>om Recursos do Tesouro Nacional possui, também, registro em Direitos a Receber no Ativo</w:t>
      </w:r>
      <w:r w:rsidR="006F24C5" w:rsidRPr="00AB4517">
        <w:t>.</w:t>
      </w:r>
      <w:r w:rsidR="008C5DF8" w:rsidRPr="00AB4517">
        <w:t xml:space="preserve"> </w:t>
      </w:r>
      <w:r w:rsidR="001666B8" w:rsidRPr="00AB4517">
        <w:t>O valor correspondente a</w:t>
      </w:r>
      <w:r w:rsidR="00BB6753" w:rsidRPr="00AB4517">
        <w:t xml:space="preserve"> doze prestações</w:t>
      </w:r>
      <w:r w:rsidR="00836818" w:rsidRPr="00AB4517">
        <w:t xml:space="preserve"> está </w:t>
      </w:r>
      <w:r w:rsidR="00BB6753" w:rsidRPr="00AB4517">
        <w:t>registrado no Ativo e Passivo Circulante</w:t>
      </w:r>
      <w:r w:rsidR="005A64EA" w:rsidRPr="00AB4517">
        <w:t xml:space="preserve"> e as demais prestações estão registradas n</w:t>
      </w:r>
      <w:r w:rsidRPr="00AB4517">
        <w:t xml:space="preserve">o Ativo </w:t>
      </w:r>
      <w:r w:rsidR="002900D5" w:rsidRPr="00AB4517">
        <w:t xml:space="preserve">e Passivo </w:t>
      </w:r>
      <w:r w:rsidR="00BB6753" w:rsidRPr="00AB4517">
        <w:t>N</w:t>
      </w:r>
      <w:r w:rsidRPr="00AB4517">
        <w:t>ão Circulante</w:t>
      </w:r>
      <w:r w:rsidR="002900D5" w:rsidRPr="00AB4517">
        <w:t>.</w:t>
      </w:r>
      <w:r w:rsidRPr="00AB4517">
        <w:t xml:space="preserve"> </w:t>
      </w:r>
    </w:p>
    <w:p w:rsidR="002A650F" w:rsidRPr="00AB4517" w:rsidRDefault="002A650F" w:rsidP="002A650F"/>
    <w:p w:rsidR="00407FFA" w:rsidRPr="00AB4517" w:rsidRDefault="00407FFA" w:rsidP="002A650F"/>
    <w:p w:rsidR="00335B9C" w:rsidRPr="00AB4517" w:rsidRDefault="00335B9C" w:rsidP="00E33F19">
      <w:pPr>
        <w:pStyle w:val="Ttulo"/>
        <w:ind w:left="0"/>
        <w:outlineLvl w:val="0"/>
      </w:pPr>
      <w:bookmarkStart w:id="43" w:name="_Toc1120452"/>
      <w:bookmarkStart w:id="44" w:name="_Toc31373366"/>
      <w:r w:rsidRPr="00AB4517">
        <w:t>Obrigações com o Plano de Previdência Complementar</w:t>
      </w:r>
      <w:bookmarkEnd w:id="43"/>
      <w:bookmarkEnd w:id="44"/>
    </w:p>
    <w:p w:rsidR="00335B9C" w:rsidRPr="00AB4517" w:rsidRDefault="00335B9C" w:rsidP="00335B9C"/>
    <w:p w:rsidR="00335B9C" w:rsidRPr="00AB4517" w:rsidRDefault="00335B9C" w:rsidP="00335B9C">
      <w:pPr>
        <w:jc w:val="both"/>
      </w:pPr>
      <w:r w:rsidRPr="00AB4517">
        <w:t>O Plano de Benefícios HCPA PREV foi criado em 2009, é patrocinado pelo Hospital de Clínicas, administrado e executado pela BB Previdência – Fundo de Pensão Banco do Brasil, estruturado sob a modalidade de Contribuição Variável (CV), na forma definida pela Resolução MPS/CGPC nº 16, de 22 de novembro de 2005, observando ainda que os Benefícios Programados apresentam a conjugação das características das modalidades de Contribuição Definida (CD) e Benefício Definido (BD).</w:t>
      </w:r>
    </w:p>
    <w:p w:rsidR="00335B9C" w:rsidRPr="002127CF" w:rsidRDefault="00335B9C" w:rsidP="00335B9C">
      <w:pPr>
        <w:jc w:val="both"/>
      </w:pPr>
    </w:p>
    <w:p w:rsidR="00335B9C" w:rsidRPr="00AB4517" w:rsidRDefault="00335B9C" w:rsidP="00335B9C">
      <w:pPr>
        <w:jc w:val="both"/>
      </w:pPr>
      <w:r w:rsidRPr="00AB4517">
        <w:lastRenderedPageBreak/>
        <w:t>Assim, observamos características de CD durante a fase de acumulação dos Benefícios Programados, onde o valor desses benefícios a serem concedidos quando da implementação das condições previstas pelos dispositivos regulamentares é conhecido, a posteriori, a partir da transformação do saldo acumulado nos Fundos Individual e Patrocinado ao longo da vida laborativa, conforme opção do Participante, em função do fator atuarial correspondente às características individuais dos Participantes e o respectivo grupo</w:t>
      </w:r>
      <w:r w:rsidR="002127CF" w:rsidRPr="00AB4517">
        <w:t xml:space="preserve"> familiar. Na modalidade BD está</w:t>
      </w:r>
      <w:r w:rsidRPr="00AB4517">
        <w:t xml:space="preserve"> a parte de risco que</w:t>
      </w:r>
      <w:r w:rsidR="002127CF" w:rsidRPr="00AB4517">
        <w:t>,</w:t>
      </w:r>
      <w:r w:rsidRPr="00AB4517">
        <w:t xml:space="preserve"> a partir da sua concessão, o pagamento deste é garantido vitaliciamente, independente da cobertura patrimonial existente nos saldos individuais.</w:t>
      </w:r>
    </w:p>
    <w:p w:rsidR="00335B9C" w:rsidRPr="00AB4517" w:rsidRDefault="00335B9C" w:rsidP="00335B9C">
      <w:pPr>
        <w:jc w:val="both"/>
        <w:rPr>
          <w:color w:val="FF0000"/>
          <w:sz w:val="18"/>
          <w:szCs w:val="18"/>
        </w:rPr>
      </w:pPr>
    </w:p>
    <w:p w:rsidR="00335B9C" w:rsidRPr="00AB4517" w:rsidRDefault="00335B9C" w:rsidP="00335B9C">
      <w:pPr>
        <w:jc w:val="both"/>
      </w:pPr>
      <w:r w:rsidRPr="00AB4517">
        <w:t xml:space="preserve">Os mais recentes estudos atuariais do valor presente da obrigação de benefício definido foram realizados em 31 de </w:t>
      </w:r>
      <w:r w:rsidR="00CF53C0" w:rsidRPr="00AB4517">
        <w:t>dezembro</w:t>
      </w:r>
      <w:r w:rsidRPr="00AB4517">
        <w:t xml:space="preserve"> de 201</w:t>
      </w:r>
      <w:r w:rsidR="002127CF" w:rsidRPr="00AB4517">
        <w:t>9</w:t>
      </w:r>
      <w:r w:rsidRPr="00AB4517">
        <w:t xml:space="preserve"> pela </w:t>
      </w:r>
      <w:r w:rsidR="002127CF" w:rsidRPr="00AB4517">
        <w:t>Mirador</w:t>
      </w:r>
      <w:r w:rsidRPr="00AB4517">
        <w:t xml:space="preserve"> </w:t>
      </w:r>
      <w:r w:rsidR="002127CF" w:rsidRPr="00AB4517">
        <w:t xml:space="preserve">Assessoria </w:t>
      </w:r>
      <w:r w:rsidRPr="00AB4517">
        <w:t>Atuarial, membro do Instituto Brasileiro de Atuários. O valor presente da obrigação de benefício definido, o custo do serviço corrente e custo do serviço passado, foram medidos utilizando o método de crédito unitário projetado.</w:t>
      </w:r>
    </w:p>
    <w:p w:rsidR="00335B9C" w:rsidRPr="00AB4517" w:rsidRDefault="00335B9C" w:rsidP="00335B9C">
      <w:pPr>
        <w:jc w:val="both"/>
        <w:rPr>
          <w:color w:val="FF0000"/>
          <w:sz w:val="18"/>
          <w:szCs w:val="18"/>
        </w:rPr>
      </w:pPr>
      <w:r w:rsidRPr="00AB4517">
        <w:rPr>
          <w:color w:val="FF0000"/>
          <w:sz w:val="18"/>
          <w:szCs w:val="18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1139"/>
        <w:gridCol w:w="158"/>
        <w:gridCol w:w="542"/>
        <w:gridCol w:w="158"/>
        <w:gridCol w:w="1253"/>
        <w:gridCol w:w="562"/>
      </w:tblGrid>
      <w:tr w:rsidR="00DB1A8E" w:rsidRPr="00AB4517" w:rsidTr="005D15EC">
        <w:trPr>
          <w:gridAfter w:val="1"/>
          <w:wAfter w:w="305" w:type="pct"/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jc w:val="both"/>
              <w:rPr>
                <w:b/>
                <w:bCs/>
              </w:rPr>
            </w:pPr>
            <w:r w:rsidRPr="00AB4517">
              <w:rPr>
                <w:b/>
                <w:bCs/>
              </w:rPr>
              <w:t>Principais Premissas Utilizadas na Avaliação Atuarial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rPr>
                <w:b/>
                <w:bCs/>
              </w:rPr>
            </w:pPr>
          </w:p>
        </w:tc>
        <w:tc>
          <w:tcPr>
            <w:tcW w:w="1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jc w:val="right"/>
              <w:rPr>
                <w:b/>
                <w:bCs/>
              </w:rPr>
            </w:pPr>
          </w:p>
        </w:tc>
      </w:tr>
      <w:tr w:rsidR="00DB1A8E" w:rsidRPr="00AB4517" w:rsidTr="005D15EC">
        <w:trPr>
          <w:gridAfter w:val="1"/>
          <w:wAfter w:w="305" w:type="pct"/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jc w:val="both"/>
              <w:rPr>
                <w:color w:val="FF000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jc w:val="right"/>
              <w:rPr>
                <w:color w:val="FF0000"/>
              </w:rPr>
            </w:pPr>
          </w:p>
        </w:tc>
        <w:tc>
          <w:tcPr>
            <w:tcW w:w="10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jc w:val="right"/>
              <w:rPr>
                <w:color w:val="FF0000"/>
              </w:rPr>
            </w:pPr>
          </w:p>
        </w:tc>
      </w:tr>
      <w:tr w:rsidR="00DB1A8E" w:rsidRPr="00AB4517" w:rsidTr="005D15EC">
        <w:trPr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DB1A8E">
            <w:pPr>
              <w:jc w:val="both"/>
            </w:pPr>
            <w:r w:rsidRPr="00AB4517">
              <w:t xml:space="preserve">   Taxa de </w:t>
            </w:r>
            <w:r w:rsidR="00DB1A8E" w:rsidRPr="00AB4517">
              <w:t>Desconto</w:t>
            </w:r>
            <w:r w:rsidRPr="00AB4517">
              <w:t xml:space="preserve"> </w:t>
            </w:r>
            <w:r w:rsidR="00DB1A8E" w:rsidRPr="00AB4517">
              <w:t>(real)</w:t>
            </w:r>
            <w:r w:rsidRPr="00AB4517">
              <w:t xml:space="preserve">                                                   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jc w:val="right"/>
            </w:pPr>
          </w:p>
        </w:tc>
        <w:tc>
          <w:tcPr>
            <w:tcW w:w="13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DB1A8E" w:rsidP="00DB1A8E">
            <w:pPr>
              <w:ind w:left="-91"/>
              <w:jc w:val="right"/>
            </w:pPr>
            <w:r w:rsidRPr="00AB4517">
              <w:rPr>
                <w:lang w:val="en-GB"/>
              </w:rPr>
              <w:t>3,32% a.a.</w:t>
            </w:r>
          </w:p>
        </w:tc>
      </w:tr>
      <w:tr w:rsidR="00A17D31" w:rsidRPr="00AB4517" w:rsidTr="005D15EC">
        <w:trPr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D31" w:rsidRPr="00AB4517" w:rsidRDefault="00A17D31" w:rsidP="00FD724E">
            <w:pPr>
              <w:jc w:val="both"/>
            </w:pPr>
            <w:r w:rsidRPr="00AB4517">
              <w:t xml:space="preserve">   Taxa de Rotatividade                                                     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D31" w:rsidRPr="00AB4517" w:rsidRDefault="00A17D31" w:rsidP="00FD724E">
            <w:pPr>
              <w:jc w:val="right"/>
            </w:pPr>
          </w:p>
        </w:tc>
        <w:tc>
          <w:tcPr>
            <w:tcW w:w="13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D31" w:rsidRPr="00AB4517" w:rsidRDefault="00A17D31" w:rsidP="00FD724E">
            <w:pPr>
              <w:jc w:val="right"/>
            </w:pPr>
            <w:r w:rsidRPr="00AB4517">
              <w:t>3,33% a.a.</w:t>
            </w:r>
          </w:p>
        </w:tc>
      </w:tr>
      <w:tr w:rsidR="00DB1A8E" w:rsidRPr="00AB4517" w:rsidTr="005D15EC">
        <w:trPr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2127CF" w:rsidP="00470E5C">
            <w:pPr>
              <w:jc w:val="both"/>
            </w:pPr>
            <w:r w:rsidRPr="00AB4517">
              <w:t xml:space="preserve">   Projeção de Aumento Real M</w:t>
            </w:r>
            <w:r w:rsidR="00335B9C" w:rsidRPr="00AB4517">
              <w:t xml:space="preserve">édia dos Salários               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jc w:val="right"/>
            </w:pPr>
            <w:r w:rsidRPr="00AB4517">
              <w:t xml:space="preserve"> </w:t>
            </w:r>
          </w:p>
        </w:tc>
        <w:tc>
          <w:tcPr>
            <w:tcW w:w="13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2127CF" w:rsidP="00470E5C">
            <w:pPr>
              <w:jc w:val="right"/>
            </w:pPr>
            <w:r w:rsidRPr="00AB4517">
              <w:t xml:space="preserve">0,93% a.a. </w:t>
            </w:r>
          </w:p>
        </w:tc>
      </w:tr>
      <w:tr w:rsidR="00DB1A8E" w:rsidRPr="00AB4517" w:rsidTr="005D15EC">
        <w:trPr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jc w:val="both"/>
            </w:pPr>
            <w:r w:rsidRPr="00AB4517">
              <w:t xml:space="preserve">   Tábua de Mortalidade/Sobrevivência de Ativos            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jc w:val="right"/>
            </w:pPr>
          </w:p>
        </w:tc>
        <w:tc>
          <w:tcPr>
            <w:tcW w:w="13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2127CF">
            <w:pPr>
              <w:jc w:val="right"/>
            </w:pPr>
            <w:r w:rsidRPr="00AB4517">
              <w:t>AT</w:t>
            </w:r>
            <w:r w:rsidR="002127CF" w:rsidRPr="00AB4517">
              <w:t>-</w:t>
            </w:r>
            <w:r w:rsidRPr="00AB4517">
              <w:t>2000</w:t>
            </w:r>
            <w:r w:rsidR="002127CF" w:rsidRPr="00AB4517">
              <w:t xml:space="preserve"> </w:t>
            </w:r>
            <w:r w:rsidRPr="00AB4517">
              <w:t>M</w:t>
            </w:r>
            <w:r w:rsidR="002127CF" w:rsidRPr="00AB4517">
              <w:t xml:space="preserve">asculina </w:t>
            </w:r>
          </w:p>
        </w:tc>
      </w:tr>
      <w:tr w:rsidR="00DB1A8E" w:rsidRPr="00AB4517" w:rsidTr="005D15EC">
        <w:trPr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jc w:val="both"/>
            </w:pPr>
            <w:r w:rsidRPr="00AB4517">
              <w:t xml:space="preserve">   Tábua de Mortalidade</w:t>
            </w:r>
            <w:r w:rsidR="002127CF" w:rsidRPr="00AB4517">
              <w:t>/Sobrevivência de Aposentados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jc w:val="right"/>
            </w:pPr>
          </w:p>
        </w:tc>
        <w:tc>
          <w:tcPr>
            <w:tcW w:w="13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2127CF">
            <w:pPr>
              <w:jc w:val="right"/>
            </w:pPr>
            <w:r w:rsidRPr="00AB4517">
              <w:t>AT</w:t>
            </w:r>
            <w:r w:rsidR="002127CF" w:rsidRPr="00AB4517">
              <w:t>-</w:t>
            </w:r>
            <w:r w:rsidRPr="00AB4517">
              <w:t>2000 M</w:t>
            </w:r>
            <w:r w:rsidR="002127CF" w:rsidRPr="00AB4517">
              <w:t>asculina</w:t>
            </w:r>
          </w:p>
        </w:tc>
      </w:tr>
      <w:tr w:rsidR="00DB1A8E" w:rsidRPr="00AB4517" w:rsidTr="005D15EC">
        <w:trPr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jc w:val="both"/>
            </w:pPr>
            <w:r w:rsidRPr="00AB4517">
              <w:t xml:space="preserve">   Tábua de Mortalidade/Sobrevivência de Inválidos         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jc w:val="right"/>
            </w:pPr>
          </w:p>
        </w:tc>
        <w:tc>
          <w:tcPr>
            <w:tcW w:w="13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jc w:val="right"/>
            </w:pPr>
            <w:r w:rsidRPr="00AB4517">
              <w:t>EX-IAPC</w:t>
            </w:r>
          </w:p>
        </w:tc>
      </w:tr>
      <w:tr w:rsidR="00DB1A8E" w:rsidRPr="00AB4517" w:rsidTr="005D15EC">
        <w:trPr>
          <w:trHeight w:val="20"/>
        </w:trPr>
        <w:tc>
          <w:tcPr>
            <w:tcW w:w="35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jc w:val="both"/>
            </w:pPr>
            <w:r w:rsidRPr="00AB4517">
              <w:t xml:space="preserve">   Tábua de Entrada em Invalidez                                    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335B9C" w:rsidP="00470E5C">
            <w:pPr>
              <w:jc w:val="right"/>
            </w:pPr>
          </w:p>
        </w:tc>
        <w:tc>
          <w:tcPr>
            <w:tcW w:w="1366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35B9C" w:rsidRPr="00AB4517" w:rsidRDefault="002127CF" w:rsidP="00470E5C">
            <w:pPr>
              <w:jc w:val="right"/>
            </w:pPr>
            <w:r w:rsidRPr="00AB4517">
              <w:t>TASA-19</w:t>
            </w:r>
            <w:r w:rsidR="00335B9C" w:rsidRPr="00AB4517">
              <w:t>27</w:t>
            </w:r>
          </w:p>
        </w:tc>
      </w:tr>
      <w:tr w:rsidR="00DB1A8E" w:rsidRPr="00AB4517" w:rsidTr="005D15EC">
        <w:trPr>
          <w:gridAfter w:val="1"/>
          <w:wAfter w:w="305" w:type="pct"/>
          <w:trHeight w:val="20"/>
        </w:trPr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B9C" w:rsidRPr="00AB4517" w:rsidRDefault="00335B9C" w:rsidP="00470E5C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1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5B9C" w:rsidRPr="00AB4517" w:rsidRDefault="00335B9C" w:rsidP="00470E5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5B9C" w:rsidRPr="00AB4517" w:rsidRDefault="00335B9C" w:rsidP="00470E5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5B9C" w:rsidRPr="00AB4517" w:rsidRDefault="00335B9C" w:rsidP="00470E5C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B4D2F" w:rsidRPr="00AB4517" w:rsidTr="005D15EC">
        <w:trPr>
          <w:trHeight w:val="20"/>
        </w:trPr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A8E" w:rsidRPr="00AB4517" w:rsidRDefault="00DB1A8E" w:rsidP="00470E5C">
            <w:pPr>
              <w:rPr>
                <w:b/>
                <w:bCs/>
              </w:rPr>
            </w:pPr>
            <w:r w:rsidRPr="00AB4517">
              <w:rPr>
                <w:b/>
                <w:bCs/>
              </w:rPr>
              <w:t xml:space="preserve">Status do Fundo e Passivo/Ativo                                    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B1A8E" w:rsidRPr="00AB4517" w:rsidRDefault="005D15EC" w:rsidP="00CF53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31/12/</w:t>
            </w:r>
            <w:r w:rsidR="00DB1A8E" w:rsidRPr="00AB4517">
              <w:rPr>
                <w:b/>
                <w:bCs/>
              </w:rPr>
              <w:t>2019</w:t>
            </w:r>
          </w:p>
        </w:tc>
        <w:tc>
          <w:tcPr>
            <w:tcW w:w="8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A8E" w:rsidRPr="00AB4517" w:rsidRDefault="00DB1A8E" w:rsidP="00470E5C">
            <w:pPr>
              <w:jc w:val="right"/>
              <w:rPr>
                <w:b/>
                <w:bCs/>
              </w:rPr>
            </w:pPr>
          </w:p>
        </w:tc>
        <w:tc>
          <w:tcPr>
            <w:tcW w:w="985" w:type="pct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1A8E" w:rsidRPr="003C354E" w:rsidRDefault="005D15EC" w:rsidP="00CF53C0">
            <w:pPr>
              <w:jc w:val="right"/>
              <w:rPr>
                <w:b/>
              </w:rPr>
            </w:pPr>
            <w:r>
              <w:rPr>
                <w:b/>
              </w:rPr>
              <w:t>31/12/</w:t>
            </w:r>
            <w:r w:rsidR="00DB1A8E" w:rsidRPr="003C354E">
              <w:rPr>
                <w:b/>
              </w:rPr>
              <w:t>2018</w:t>
            </w:r>
          </w:p>
        </w:tc>
      </w:tr>
      <w:tr w:rsidR="00BB4D2F" w:rsidRPr="00AB4517" w:rsidTr="005D15EC">
        <w:trPr>
          <w:trHeight w:val="20"/>
        </w:trPr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A8E" w:rsidRPr="00AB4517" w:rsidRDefault="00DB1A8E" w:rsidP="00470E5C">
            <w:pPr>
              <w:jc w:val="both"/>
            </w:pPr>
            <w:r w:rsidRPr="00AB4517">
              <w:t xml:space="preserve">   Valor presente da Obrigação Atuarial Líquida               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1A8E" w:rsidRPr="00AB4517" w:rsidRDefault="00DB1A8E" w:rsidP="00BB4D2F">
            <w:pPr>
              <w:jc w:val="right"/>
            </w:pPr>
            <w:r w:rsidRPr="00AB4517">
              <w:t>(</w:t>
            </w:r>
            <w:r w:rsidR="00BB4D2F" w:rsidRPr="00AB4517">
              <w:t>136</w:t>
            </w:r>
            <w:r w:rsidRPr="00AB4517">
              <w:t>.</w:t>
            </w:r>
            <w:r w:rsidR="00BB4D2F" w:rsidRPr="00AB4517">
              <w:t>369</w:t>
            </w:r>
            <w:r w:rsidRPr="00AB4517">
              <w:t>)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A8E" w:rsidRPr="00AB4517" w:rsidRDefault="00DB1A8E" w:rsidP="00470E5C">
            <w:pPr>
              <w:jc w:val="right"/>
            </w:pPr>
          </w:p>
        </w:tc>
        <w:tc>
          <w:tcPr>
            <w:tcW w:w="9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1A8E" w:rsidRPr="003C354E" w:rsidRDefault="00DB1A8E" w:rsidP="00DB1A8E">
            <w:pPr>
              <w:jc w:val="right"/>
            </w:pPr>
            <w:r w:rsidRPr="003C354E">
              <w:t>(92.932)</w:t>
            </w:r>
          </w:p>
        </w:tc>
      </w:tr>
      <w:tr w:rsidR="00DB1A8E" w:rsidRPr="00AB4517" w:rsidTr="005D15EC">
        <w:trPr>
          <w:trHeight w:val="20"/>
        </w:trPr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A8E" w:rsidRPr="00AB4517" w:rsidRDefault="00DB1A8E" w:rsidP="00470E5C">
            <w:pPr>
              <w:jc w:val="both"/>
            </w:pPr>
            <w:r w:rsidRPr="00AB4517">
              <w:t xml:space="preserve">   Valor Justo dos Ativos do plano no Final do Período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B1A8E" w:rsidRPr="00AB4517" w:rsidRDefault="00DB1A8E" w:rsidP="00CF53C0">
            <w:pPr>
              <w:jc w:val="right"/>
            </w:pPr>
            <w:r w:rsidRPr="00AB4517">
              <w:t>1</w:t>
            </w:r>
            <w:r w:rsidR="00CF53C0" w:rsidRPr="00AB4517">
              <w:t>48</w:t>
            </w:r>
            <w:r w:rsidRPr="00AB4517">
              <w:t>.</w:t>
            </w:r>
            <w:r w:rsidR="00CF53C0" w:rsidRPr="00AB4517">
              <w:t>547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A8E" w:rsidRPr="00AB4517" w:rsidRDefault="00DB1A8E" w:rsidP="00470E5C">
            <w:pPr>
              <w:jc w:val="right"/>
            </w:pPr>
          </w:p>
        </w:tc>
        <w:tc>
          <w:tcPr>
            <w:tcW w:w="98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B1A8E" w:rsidRPr="003C354E" w:rsidRDefault="00DB1A8E" w:rsidP="00950611">
            <w:pPr>
              <w:jc w:val="right"/>
            </w:pPr>
            <w:r w:rsidRPr="003C354E">
              <w:t>1</w:t>
            </w:r>
            <w:r w:rsidR="00950611" w:rsidRPr="003C354E">
              <w:t>13</w:t>
            </w:r>
            <w:r w:rsidRPr="003C354E">
              <w:t>.</w:t>
            </w:r>
            <w:r w:rsidR="00950611" w:rsidRPr="003C354E">
              <w:t>016</w:t>
            </w:r>
          </w:p>
        </w:tc>
      </w:tr>
      <w:tr w:rsidR="00DB1A8E" w:rsidRPr="00AB4517" w:rsidTr="005D15EC">
        <w:trPr>
          <w:trHeight w:val="20"/>
        </w:trPr>
        <w:tc>
          <w:tcPr>
            <w:tcW w:w="2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A8E" w:rsidRPr="00AB4517" w:rsidRDefault="00DB1A8E" w:rsidP="00470E5C">
            <w:pPr>
              <w:jc w:val="both"/>
            </w:pPr>
            <w:r w:rsidRPr="00AB4517">
              <w:t xml:space="preserve">   Status do Plano de Benefícios / Superávit                        </w:t>
            </w:r>
          </w:p>
        </w:tc>
        <w:tc>
          <w:tcPr>
            <w:tcW w:w="998" w:type="pct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DB1A8E" w:rsidRPr="00AB4517" w:rsidRDefault="00CF53C0" w:rsidP="00CF53C0">
            <w:pPr>
              <w:jc w:val="right"/>
            </w:pPr>
            <w:r w:rsidRPr="00AB4517">
              <w:t>12</w:t>
            </w:r>
            <w:r w:rsidR="00DB1A8E" w:rsidRPr="00AB4517">
              <w:t>.</w:t>
            </w:r>
            <w:r w:rsidRPr="00AB4517">
              <w:t>178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A8E" w:rsidRPr="00AB4517" w:rsidRDefault="00DB1A8E" w:rsidP="00470E5C">
            <w:pPr>
              <w:jc w:val="right"/>
            </w:pPr>
          </w:p>
        </w:tc>
        <w:tc>
          <w:tcPr>
            <w:tcW w:w="985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DB1A8E" w:rsidRPr="003C354E" w:rsidRDefault="003C354E" w:rsidP="00DB1A8E">
            <w:pPr>
              <w:jc w:val="right"/>
            </w:pPr>
            <w:r>
              <w:t>20</w:t>
            </w:r>
            <w:r w:rsidR="00DB1A8E" w:rsidRPr="003C354E">
              <w:t>.</w:t>
            </w:r>
            <w:r>
              <w:t>084</w:t>
            </w:r>
          </w:p>
        </w:tc>
      </w:tr>
    </w:tbl>
    <w:p w:rsidR="00335B9C" w:rsidRPr="00AB4517" w:rsidRDefault="00335B9C" w:rsidP="00335B9C">
      <w:pPr>
        <w:jc w:val="both"/>
        <w:rPr>
          <w:color w:val="FF0000"/>
          <w:sz w:val="18"/>
          <w:szCs w:val="18"/>
        </w:rPr>
      </w:pPr>
    </w:p>
    <w:p w:rsidR="00335B9C" w:rsidRPr="00AB4517" w:rsidRDefault="00335B9C" w:rsidP="00335B9C">
      <w:r w:rsidRPr="00AB4517">
        <w:t xml:space="preserve">Considerando a posição de 31 de </w:t>
      </w:r>
      <w:r w:rsidR="00CF53C0" w:rsidRPr="00AB4517">
        <w:t>dezembro de 2019</w:t>
      </w:r>
      <w:r w:rsidRPr="00AB4517">
        <w:t xml:space="preserve"> dos cálculos apresentados </w:t>
      </w:r>
      <w:r w:rsidR="009B00AF" w:rsidRPr="00AB4517">
        <w:t xml:space="preserve">pela </w:t>
      </w:r>
      <w:r w:rsidR="002127CF" w:rsidRPr="00AB4517">
        <w:t>Mirador Assessoria Atuarial</w:t>
      </w:r>
      <w:r w:rsidR="009B00AF" w:rsidRPr="00AB4517">
        <w:t>, o</w:t>
      </w:r>
      <w:r w:rsidRPr="00AB4517">
        <w:t xml:space="preserve"> Plano HCPA Previdência apresentou resultado superavitário.</w:t>
      </w:r>
    </w:p>
    <w:p w:rsidR="00335B9C" w:rsidRPr="00AB4517" w:rsidRDefault="00335B9C" w:rsidP="00335B9C">
      <w:pPr>
        <w:rPr>
          <w:color w:val="FF0000"/>
          <w:sz w:val="18"/>
          <w:szCs w:val="18"/>
        </w:rPr>
      </w:pPr>
    </w:p>
    <w:p w:rsidR="006B671C" w:rsidRPr="00AB4517" w:rsidRDefault="006B671C" w:rsidP="00335B9C">
      <w:pPr>
        <w:rPr>
          <w:color w:val="FF0000"/>
          <w:sz w:val="18"/>
          <w:szCs w:val="18"/>
        </w:rPr>
      </w:pPr>
    </w:p>
    <w:p w:rsidR="00335B9C" w:rsidRPr="00AB4517" w:rsidRDefault="00335B9C" w:rsidP="00E33F19">
      <w:pPr>
        <w:pStyle w:val="Ttulo"/>
        <w:ind w:left="0"/>
        <w:outlineLvl w:val="0"/>
      </w:pPr>
      <w:bookmarkStart w:id="45" w:name="_Ref466466451"/>
      <w:bookmarkStart w:id="46" w:name="_Toc1120453"/>
      <w:bookmarkStart w:id="47" w:name="_Toc31373367"/>
      <w:r w:rsidRPr="00AB4517">
        <w:t>Capital Social</w:t>
      </w:r>
      <w:bookmarkEnd w:id="45"/>
      <w:bookmarkEnd w:id="46"/>
      <w:bookmarkEnd w:id="47"/>
    </w:p>
    <w:p w:rsidR="00335B9C" w:rsidRPr="00AB4517" w:rsidRDefault="00335B9C" w:rsidP="00335B9C">
      <w:pPr>
        <w:jc w:val="both"/>
      </w:pPr>
    </w:p>
    <w:p w:rsidR="00335B9C" w:rsidRPr="00AB4517" w:rsidRDefault="00335B9C" w:rsidP="00335B9C">
      <w:pPr>
        <w:jc w:val="both"/>
      </w:pPr>
      <w:r w:rsidRPr="00AB4517">
        <w:t>O Capital Social da empresa pertence integralmente a União, sendo seu valor em 31/12/201</w:t>
      </w:r>
      <w:r w:rsidR="001E5D1C" w:rsidRPr="00AB4517">
        <w:t>9</w:t>
      </w:r>
      <w:r w:rsidRPr="00AB4517">
        <w:t xml:space="preserve"> de R$</w:t>
      </w:r>
      <w:r w:rsidR="00C871F7" w:rsidRPr="00AB4517">
        <w:t xml:space="preserve"> </w:t>
      </w:r>
      <w:r w:rsidRPr="00AB4517">
        <w:t>1.</w:t>
      </w:r>
      <w:r w:rsidR="001E5D1C" w:rsidRPr="00AB4517">
        <w:t>1</w:t>
      </w:r>
      <w:r w:rsidRPr="00AB4517">
        <w:t>0</w:t>
      </w:r>
      <w:r w:rsidR="001E5D1C" w:rsidRPr="00AB4517">
        <w:t>7</w:t>
      </w:r>
      <w:r w:rsidRPr="00AB4517">
        <w:t>.</w:t>
      </w:r>
      <w:r w:rsidR="001E5D1C" w:rsidRPr="00AB4517">
        <w:t>523</w:t>
      </w:r>
      <w:r w:rsidRPr="00AB4517">
        <w:t xml:space="preserve"> (um bilhão, </w:t>
      </w:r>
      <w:r w:rsidR="001E5D1C" w:rsidRPr="00AB4517">
        <w:t>cento e sete</w:t>
      </w:r>
      <w:r w:rsidRPr="00AB4517">
        <w:t xml:space="preserve"> milhões, </w:t>
      </w:r>
      <w:r w:rsidR="001E5D1C" w:rsidRPr="00AB4517">
        <w:t>quinhentos</w:t>
      </w:r>
      <w:r w:rsidRPr="00AB4517">
        <w:t xml:space="preserve"> e </w:t>
      </w:r>
      <w:r w:rsidR="001E5D1C" w:rsidRPr="00AB4517">
        <w:t>vinte</w:t>
      </w:r>
      <w:r w:rsidRPr="00AB4517">
        <w:t xml:space="preserve"> e </w:t>
      </w:r>
      <w:r w:rsidR="001E5D1C" w:rsidRPr="00AB4517">
        <w:t>três</w:t>
      </w:r>
      <w:r w:rsidRPr="00AB4517">
        <w:t xml:space="preserve"> mil reais), composto da seguinte forma: </w:t>
      </w:r>
    </w:p>
    <w:p w:rsidR="00335B9C" w:rsidRPr="00AB4517" w:rsidRDefault="00335B9C" w:rsidP="00335B9C">
      <w:pPr>
        <w:jc w:val="both"/>
      </w:pPr>
    </w:p>
    <w:tbl>
      <w:tblPr>
        <w:tblStyle w:val="Tabelacomgrade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843"/>
      </w:tblGrid>
      <w:tr w:rsidR="006B671C" w:rsidRPr="00AB4517" w:rsidTr="005D15EC">
        <w:tc>
          <w:tcPr>
            <w:tcW w:w="5495" w:type="dxa"/>
          </w:tcPr>
          <w:p w:rsidR="00335B9C" w:rsidRPr="00AB4517" w:rsidRDefault="00335B9C" w:rsidP="00470E5C">
            <w:pPr>
              <w:jc w:val="both"/>
            </w:pPr>
            <w:r w:rsidRPr="00AB4517">
              <w:t>Saldo em 31/12/201</w:t>
            </w:r>
            <w:r w:rsidR="009B00AF" w:rsidRPr="00AB4517">
              <w:t>8</w:t>
            </w:r>
          </w:p>
        </w:tc>
        <w:tc>
          <w:tcPr>
            <w:tcW w:w="1843" w:type="dxa"/>
          </w:tcPr>
          <w:p w:rsidR="00335B9C" w:rsidRPr="00AB4517" w:rsidRDefault="009B00AF" w:rsidP="009B00AF">
            <w:pPr>
              <w:jc w:val="right"/>
            </w:pPr>
            <w:r w:rsidRPr="00AB4517">
              <w:t>R$ 1.003.759</w:t>
            </w:r>
          </w:p>
        </w:tc>
      </w:tr>
      <w:tr w:rsidR="006B671C" w:rsidRPr="00AB4517" w:rsidTr="005D15EC">
        <w:tc>
          <w:tcPr>
            <w:tcW w:w="5495" w:type="dxa"/>
          </w:tcPr>
          <w:p w:rsidR="00335B9C" w:rsidRPr="00AB4517" w:rsidRDefault="00335B9C" w:rsidP="00470E5C">
            <w:pPr>
              <w:jc w:val="both"/>
            </w:pPr>
            <w:r w:rsidRPr="00AB4517">
              <w:t>Capitalização do AFAC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5B9C" w:rsidRPr="00AB4517" w:rsidRDefault="00335B9C" w:rsidP="006B671C">
            <w:pPr>
              <w:jc w:val="right"/>
            </w:pPr>
            <w:r w:rsidRPr="00AB4517">
              <w:t xml:space="preserve">R$ </w:t>
            </w:r>
            <w:r w:rsidR="006B671C" w:rsidRPr="00AB4517">
              <w:t>103</w:t>
            </w:r>
            <w:r w:rsidRPr="00AB4517">
              <w:t>.</w:t>
            </w:r>
            <w:r w:rsidR="006B671C" w:rsidRPr="00AB4517">
              <w:t>764</w:t>
            </w:r>
          </w:p>
        </w:tc>
      </w:tr>
      <w:tr w:rsidR="006B671C" w:rsidRPr="00AB4517" w:rsidTr="005D15EC">
        <w:tc>
          <w:tcPr>
            <w:tcW w:w="5495" w:type="dxa"/>
          </w:tcPr>
          <w:p w:rsidR="00335B9C" w:rsidRPr="00AB4517" w:rsidRDefault="009B00AF" w:rsidP="00470E5C">
            <w:pPr>
              <w:jc w:val="both"/>
            </w:pPr>
            <w:r w:rsidRPr="00AB4517">
              <w:t>Total em 31/12/2019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35B9C" w:rsidRPr="00AB4517" w:rsidRDefault="00335B9C" w:rsidP="00470E5C">
            <w:pPr>
              <w:jc w:val="right"/>
            </w:pPr>
            <w:r w:rsidRPr="00AB4517">
              <w:t>R$ 1.</w:t>
            </w:r>
            <w:r w:rsidR="006B671C" w:rsidRPr="00AB4517">
              <w:t>1</w:t>
            </w:r>
            <w:r w:rsidRPr="00AB4517">
              <w:t>0</w:t>
            </w:r>
            <w:r w:rsidR="006B671C" w:rsidRPr="00AB4517">
              <w:t>7</w:t>
            </w:r>
            <w:r w:rsidRPr="00AB4517">
              <w:t>.</w:t>
            </w:r>
            <w:r w:rsidR="006B671C" w:rsidRPr="00AB4517">
              <w:t>523</w:t>
            </w:r>
          </w:p>
          <w:p w:rsidR="00335B9C" w:rsidRPr="00AB4517" w:rsidRDefault="00335B9C" w:rsidP="00470E5C">
            <w:pPr>
              <w:jc w:val="right"/>
            </w:pPr>
          </w:p>
        </w:tc>
      </w:tr>
    </w:tbl>
    <w:p w:rsidR="00335B9C" w:rsidRPr="00AB4517" w:rsidRDefault="00C871F7" w:rsidP="00335B9C">
      <w:pPr>
        <w:jc w:val="both"/>
      </w:pPr>
      <w:r w:rsidRPr="00AB4517">
        <w:t>A</w:t>
      </w:r>
      <w:r w:rsidR="00335B9C" w:rsidRPr="00AB4517">
        <w:t xml:space="preserve"> capitalizaç</w:t>
      </w:r>
      <w:r w:rsidRPr="00AB4517">
        <w:t>ão</w:t>
      </w:r>
      <w:r w:rsidR="00335B9C" w:rsidRPr="00AB4517">
        <w:t xml:space="preserve"> fo</w:t>
      </w:r>
      <w:r w:rsidRPr="00AB4517">
        <w:t>i</w:t>
      </w:r>
      <w:r w:rsidR="00335B9C" w:rsidRPr="00AB4517">
        <w:t xml:space="preserve"> autorizada </w:t>
      </w:r>
      <w:r w:rsidRPr="00AB4517">
        <w:t>na</w:t>
      </w:r>
      <w:r w:rsidR="00335B9C" w:rsidRPr="00AB4517">
        <w:t xml:space="preserve"> Assembleia Geral Extraordinária de nº 00</w:t>
      </w:r>
      <w:r w:rsidRPr="00AB4517">
        <w:t>8</w:t>
      </w:r>
      <w:r w:rsidR="00335B9C" w:rsidRPr="00AB4517">
        <w:t>/201</w:t>
      </w:r>
      <w:r w:rsidRPr="00AB4517">
        <w:t>9</w:t>
      </w:r>
      <w:r w:rsidR="00335B9C" w:rsidRPr="00AB4517">
        <w:t xml:space="preserve">, realizada em </w:t>
      </w:r>
      <w:r w:rsidRPr="00AB4517">
        <w:t>15</w:t>
      </w:r>
      <w:r w:rsidR="00335B9C" w:rsidRPr="00AB4517">
        <w:t>/0</w:t>
      </w:r>
      <w:r w:rsidRPr="00AB4517">
        <w:t>4</w:t>
      </w:r>
      <w:r w:rsidR="00335B9C" w:rsidRPr="00AB4517">
        <w:t>/201</w:t>
      </w:r>
      <w:r w:rsidRPr="00AB4517">
        <w:t>9</w:t>
      </w:r>
      <w:r w:rsidR="00335B9C" w:rsidRPr="00AB4517">
        <w:t>, respectivamente, sendo os valores incorporados referentes a repasses recebidos da União para investimento e registrados em conta de Adiantamento para Futuro Aumento de Capital – AFAC.</w:t>
      </w:r>
    </w:p>
    <w:p w:rsidR="00BC462F" w:rsidRPr="00AB4517" w:rsidRDefault="00BC462F">
      <w:pPr>
        <w:rPr>
          <w:sz w:val="18"/>
          <w:szCs w:val="18"/>
        </w:rPr>
      </w:pPr>
    </w:p>
    <w:p w:rsidR="00BC462F" w:rsidRPr="00AB4517" w:rsidRDefault="00BC462F">
      <w:pPr>
        <w:rPr>
          <w:sz w:val="18"/>
          <w:szCs w:val="18"/>
        </w:rPr>
      </w:pPr>
    </w:p>
    <w:p w:rsidR="00247020" w:rsidRPr="00AB4517" w:rsidRDefault="00247020" w:rsidP="00247020">
      <w:pPr>
        <w:pStyle w:val="Ttulo"/>
        <w:ind w:left="0"/>
        <w:outlineLvl w:val="0"/>
      </w:pPr>
      <w:bookmarkStart w:id="48" w:name="_Toc31373368"/>
      <w:r w:rsidRPr="00AB4517">
        <w:t>Ajuste de Avaliação Patrimonial</w:t>
      </w:r>
      <w:bookmarkEnd w:id="48"/>
    </w:p>
    <w:p w:rsidR="00247020" w:rsidRPr="00AB4517" w:rsidRDefault="00247020" w:rsidP="00247020">
      <w:pPr>
        <w:pStyle w:val="Ttulo"/>
        <w:numPr>
          <w:ilvl w:val="0"/>
          <w:numId w:val="0"/>
        </w:numPr>
        <w:ind w:left="847"/>
        <w:jc w:val="both"/>
        <w:outlineLvl w:val="0"/>
      </w:pPr>
      <w:r w:rsidRPr="00AB4517">
        <w:t xml:space="preserve">  </w:t>
      </w:r>
    </w:p>
    <w:p w:rsidR="00247020" w:rsidRPr="00AB4517" w:rsidRDefault="00247020" w:rsidP="00247020">
      <w:pPr>
        <w:jc w:val="both"/>
      </w:pPr>
      <w:r w:rsidRPr="00AB4517">
        <w:t>A partir da competência 2010, na medida em que o valor dos bens, objetos do ajuste de avaliação patrimonial, são depreciados, amortizados ou baixados em contrapartida ao resultado, simultaneamente, o mesmo valor é transferido da conta de ajuste de avaliação patrimonial para a conta de Lucros ou Prejuízos Acumulados.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6"/>
        <w:gridCol w:w="1831"/>
        <w:gridCol w:w="182"/>
        <w:gridCol w:w="1783"/>
      </w:tblGrid>
      <w:tr w:rsidR="00247020" w:rsidRPr="00247020" w:rsidTr="005D15EC">
        <w:trPr>
          <w:trHeight w:val="230"/>
        </w:trPr>
        <w:tc>
          <w:tcPr>
            <w:tcW w:w="293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/>
        </w:tc>
        <w:tc>
          <w:tcPr>
            <w:tcW w:w="99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47020" w:rsidRPr="00247020" w:rsidRDefault="00247020" w:rsidP="001424C2">
            <w:pPr>
              <w:jc w:val="right"/>
              <w:rPr>
                <w:b/>
                <w:bCs/>
              </w:rPr>
            </w:pPr>
            <w:r w:rsidRPr="00247020">
              <w:rPr>
                <w:b/>
                <w:bCs/>
              </w:rPr>
              <w:t>31/12/2019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96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247020" w:rsidRPr="00247020" w:rsidRDefault="00247020" w:rsidP="001424C2">
            <w:pPr>
              <w:jc w:val="right"/>
              <w:rPr>
                <w:b/>
                <w:bCs/>
              </w:rPr>
            </w:pPr>
            <w:r w:rsidRPr="00247020">
              <w:rPr>
                <w:b/>
                <w:bCs/>
              </w:rPr>
              <w:t>31/12/2018</w:t>
            </w:r>
          </w:p>
        </w:tc>
      </w:tr>
      <w:tr w:rsidR="00247020" w:rsidRPr="00247020" w:rsidTr="005D15EC">
        <w:trPr>
          <w:trHeight w:val="230"/>
        </w:trPr>
        <w:tc>
          <w:tcPr>
            <w:tcW w:w="293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020" w:rsidRPr="00247020" w:rsidRDefault="00247020" w:rsidP="001424C2"/>
        </w:tc>
        <w:tc>
          <w:tcPr>
            <w:tcW w:w="99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47020" w:rsidRPr="00247020" w:rsidRDefault="00247020" w:rsidP="001424C2">
            <w:pPr>
              <w:rPr>
                <w:b/>
                <w:bCs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7020" w:rsidRPr="00247020" w:rsidRDefault="00247020" w:rsidP="001424C2">
            <w:pPr>
              <w:rPr>
                <w:b/>
                <w:bCs/>
              </w:rPr>
            </w:pPr>
          </w:p>
        </w:tc>
        <w:tc>
          <w:tcPr>
            <w:tcW w:w="96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47020" w:rsidRPr="00247020" w:rsidRDefault="00247020" w:rsidP="001424C2">
            <w:pPr>
              <w:rPr>
                <w:b/>
                <w:bCs/>
              </w:rPr>
            </w:pPr>
          </w:p>
        </w:tc>
      </w:tr>
      <w:tr w:rsidR="00247020" w:rsidRPr="00247020" w:rsidTr="005D15EC">
        <w:tc>
          <w:tcPr>
            <w:tcW w:w="2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both"/>
            </w:pPr>
            <w:r w:rsidRPr="00247020">
              <w:t xml:space="preserve">   Saldo Inicial em 01 de janeiro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(15.329)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right"/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(16.600)</w:t>
            </w:r>
          </w:p>
        </w:tc>
      </w:tr>
      <w:tr w:rsidR="00247020" w:rsidRPr="00247020" w:rsidTr="005D15EC">
        <w:tc>
          <w:tcPr>
            <w:tcW w:w="2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both"/>
            </w:pPr>
            <w:r w:rsidRPr="00247020">
              <w:t xml:space="preserve">   Recomposição pela Baixa ou Depreciação de Bens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(1.191)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right"/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(848)</w:t>
            </w:r>
          </w:p>
        </w:tc>
      </w:tr>
      <w:tr w:rsidR="00247020" w:rsidRPr="00247020" w:rsidTr="005D15EC">
        <w:tc>
          <w:tcPr>
            <w:tcW w:w="2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both"/>
            </w:pPr>
            <w:r w:rsidRPr="00247020">
              <w:t xml:space="preserve">   Reversão de Menos-Valia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490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right"/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2.119</w:t>
            </w:r>
          </w:p>
        </w:tc>
      </w:tr>
      <w:tr w:rsidR="00247020" w:rsidRPr="00247020" w:rsidTr="005D15EC">
        <w:tc>
          <w:tcPr>
            <w:tcW w:w="29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both"/>
            </w:pPr>
            <w:r w:rsidRPr="00247020">
              <w:t xml:space="preserve">   Saldo em 31 de dezembro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right"/>
              <w:rPr>
                <w:b/>
              </w:rPr>
            </w:pPr>
            <w:r w:rsidRPr="00247020">
              <w:rPr>
                <w:b/>
              </w:rPr>
              <w:t>(16.030)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right"/>
            </w:pP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47020" w:rsidRPr="00247020" w:rsidRDefault="00247020" w:rsidP="001424C2">
            <w:pPr>
              <w:jc w:val="right"/>
              <w:rPr>
                <w:b/>
              </w:rPr>
            </w:pPr>
            <w:r w:rsidRPr="00247020">
              <w:rPr>
                <w:b/>
              </w:rPr>
              <w:t>(15.329)</w:t>
            </w:r>
          </w:p>
        </w:tc>
      </w:tr>
    </w:tbl>
    <w:p w:rsidR="00247020" w:rsidRPr="00247020" w:rsidRDefault="00247020" w:rsidP="00247020">
      <w:pPr>
        <w:jc w:val="both"/>
      </w:pPr>
      <w:r w:rsidRPr="00247020">
        <w:lastRenderedPageBreak/>
        <w:t>Os valores revertidos de Menos-Valia, de R$ 490 e R$ 2.119 (respectivamente 31/12/2019 e 31/12/2018), referem-se à reversão do valor de menos-valia (reavaliação negativa) incidente sobre bens patrimoniais com saldo residual, em 2010, insuficiente para o seu registro. Este ajuste recompôs o saldo do Imobilizado e da Reserva de Reavaliação no Patrimônio Líquido.</w:t>
      </w:r>
    </w:p>
    <w:p w:rsidR="00ED5B2D" w:rsidRDefault="00ED5B2D" w:rsidP="00FB33F0">
      <w:pPr>
        <w:jc w:val="both"/>
      </w:pPr>
    </w:p>
    <w:p w:rsidR="00247020" w:rsidRDefault="00247020" w:rsidP="00FB33F0">
      <w:pPr>
        <w:jc w:val="both"/>
      </w:pPr>
    </w:p>
    <w:p w:rsidR="00B20F98" w:rsidRPr="00E33F19" w:rsidRDefault="00455E06" w:rsidP="00E33F19">
      <w:pPr>
        <w:pStyle w:val="Ttulo"/>
        <w:ind w:left="0"/>
        <w:outlineLvl w:val="0"/>
      </w:pPr>
      <w:bookmarkStart w:id="49" w:name="_Ref466466508"/>
      <w:bookmarkStart w:id="50" w:name="_Ref466472487"/>
      <w:bookmarkStart w:id="51" w:name="_Ref476905292"/>
      <w:bookmarkStart w:id="52" w:name="_Toc31373369"/>
      <w:r w:rsidRPr="00E33F19">
        <w:t>Receita Operacional Líquida</w:t>
      </w:r>
      <w:bookmarkEnd w:id="49"/>
      <w:bookmarkEnd w:id="50"/>
      <w:bookmarkEnd w:id="51"/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3"/>
        <w:gridCol w:w="214"/>
        <w:gridCol w:w="1695"/>
        <w:gridCol w:w="225"/>
        <w:gridCol w:w="1745"/>
      </w:tblGrid>
      <w:tr w:rsidR="00247020" w:rsidRPr="00247020" w:rsidTr="00BC462F"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r w:rsidRPr="00247020"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020" w:rsidRPr="00247020" w:rsidRDefault="00247020" w:rsidP="001424C2">
            <w:pPr>
              <w:rPr>
                <w:rFonts w:ascii="Calibri" w:hAnsi="Calibri"/>
                <w:sz w:val="22"/>
                <w:szCs w:val="22"/>
              </w:rPr>
            </w:pPr>
            <w:r w:rsidRPr="002470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  <w:rPr>
                <w:b/>
                <w:bCs/>
              </w:rPr>
            </w:pPr>
            <w:r w:rsidRPr="00247020">
              <w:rPr>
                <w:b/>
                <w:bCs/>
              </w:rPr>
              <w:t>31/12/2019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rPr>
                <w:b/>
                <w:bCs/>
              </w:rPr>
            </w:pPr>
            <w:r w:rsidRPr="00247020">
              <w:rPr>
                <w:b/>
                <w:bCs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  <w:rPr>
                <w:b/>
                <w:bCs/>
              </w:rPr>
            </w:pPr>
            <w:r w:rsidRPr="00247020">
              <w:rPr>
                <w:b/>
                <w:bCs/>
              </w:rPr>
              <w:t>31/12/2018</w:t>
            </w:r>
          </w:p>
        </w:tc>
      </w:tr>
      <w:tr w:rsidR="00247020" w:rsidRPr="00247020" w:rsidTr="00BC462F"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r w:rsidRPr="00247020">
              <w:t>Serviços Prestados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020" w:rsidRPr="00247020" w:rsidRDefault="00247020" w:rsidP="001424C2">
            <w:pPr>
              <w:rPr>
                <w:rFonts w:ascii="Calibri" w:hAnsi="Calibri"/>
                <w:sz w:val="22"/>
                <w:szCs w:val="22"/>
              </w:rPr>
            </w:pPr>
            <w:r w:rsidRPr="002470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  <w:rPr>
                <w:b/>
                <w:bCs/>
              </w:rPr>
            </w:pPr>
            <w:r w:rsidRPr="00247020">
              <w:rPr>
                <w:b/>
                <w:bCs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r w:rsidRPr="00247020"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 </w:t>
            </w:r>
          </w:p>
        </w:tc>
      </w:tr>
      <w:tr w:rsidR="00247020" w:rsidRPr="00247020" w:rsidTr="00BC462F"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r w:rsidRPr="00247020">
              <w:t xml:space="preserve">   Sistema Único de Saúde</w:t>
            </w:r>
            <w:r w:rsidR="00BC462F">
              <w:t xml:space="preserve"> </w:t>
            </w:r>
            <w:r w:rsidRPr="00247020">
              <w:t>-</w:t>
            </w:r>
            <w:r w:rsidR="00BC462F">
              <w:t xml:space="preserve"> </w:t>
            </w:r>
            <w:r w:rsidRPr="00247020">
              <w:t>SUS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020" w:rsidRPr="00247020" w:rsidRDefault="00247020" w:rsidP="001424C2">
            <w:pPr>
              <w:rPr>
                <w:rFonts w:ascii="Calibri" w:hAnsi="Calibri"/>
                <w:sz w:val="22"/>
                <w:szCs w:val="22"/>
              </w:rPr>
            </w:pPr>
            <w:r w:rsidRPr="002470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174.255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168.195</w:t>
            </w:r>
          </w:p>
        </w:tc>
      </w:tr>
      <w:tr w:rsidR="00247020" w:rsidRPr="00247020" w:rsidTr="00BC462F"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r w:rsidRPr="00247020">
              <w:t xml:space="preserve">   Convênios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020" w:rsidRPr="00247020" w:rsidRDefault="00247020" w:rsidP="001424C2">
            <w:pPr>
              <w:rPr>
                <w:rFonts w:ascii="Calibri" w:hAnsi="Calibri"/>
                <w:sz w:val="22"/>
                <w:szCs w:val="22"/>
              </w:rPr>
            </w:pPr>
            <w:r w:rsidRPr="002470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56.749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53.479</w:t>
            </w:r>
          </w:p>
        </w:tc>
      </w:tr>
      <w:tr w:rsidR="00247020" w:rsidRPr="00247020" w:rsidTr="00BC462F"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r w:rsidRPr="00247020">
              <w:t xml:space="preserve">   Particulares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020" w:rsidRPr="00247020" w:rsidRDefault="00247020" w:rsidP="001424C2">
            <w:pPr>
              <w:rPr>
                <w:rFonts w:ascii="Calibri" w:hAnsi="Calibri"/>
                <w:sz w:val="22"/>
                <w:szCs w:val="22"/>
              </w:rPr>
            </w:pPr>
            <w:r w:rsidRPr="002470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6.370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5.673</w:t>
            </w:r>
          </w:p>
        </w:tc>
      </w:tr>
      <w:tr w:rsidR="00247020" w:rsidRPr="00247020" w:rsidTr="00BC462F"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r w:rsidRPr="00247020">
              <w:t xml:space="preserve">   Pesquisas e Analises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020" w:rsidRPr="00247020" w:rsidRDefault="00247020" w:rsidP="001424C2">
            <w:pPr>
              <w:rPr>
                <w:rFonts w:ascii="Calibri" w:hAnsi="Calibri"/>
                <w:sz w:val="22"/>
                <w:szCs w:val="22"/>
              </w:rPr>
            </w:pPr>
            <w:r w:rsidRPr="002470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5.277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3.535</w:t>
            </w:r>
          </w:p>
        </w:tc>
      </w:tr>
      <w:tr w:rsidR="00247020" w:rsidRPr="00247020" w:rsidTr="00BC462F"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r w:rsidRPr="00247020">
              <w:t xml:space="preserve">   Ensino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020" w:rsidRPr="00247020" w:rsidRDefault="00247020" w:rsidP="001424C2">
            <w:pPr>
              <w:rPr>
                <w:rFonts w:ascii="Calibri" w:hAnsi="Calibri"/>
                <w:sz w:val="22"/>
                <w:szCs w:val="22"/>
              </w:rPr>
            </w:pPr>
            <w:r w:rsidRPr="002470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971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1.351</w:t>
            </w:r>
          </w:p>
        </w:tc>
      </w:tr>
      <w:tr w:rsidR="00247020" w:rsidRPr="00247020" w:rsidTr="00BC462F"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rPr>
                <w:b/>
                <w:bCs/>
              </w:rPr>
            </w:pPr>
            <w:r w:rsidRPr="00247020">
              <w:rPr>
                <w:b/>
                <w:bCs/>
              </w:rPr>
              <w:t>Total de Serviços Prestados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020" w:rsidRPr="00247020" w:rsidRDefault="00247020" w:rsidP="001424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7020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  <w:rPr>
                <w:b/>
                <w:bCs/>
              </w:rPr>
            </w:pPr>
            <w:r w:rsidRPr="00247020">
              <w:rPr>
                <w:b/>
                <w:bCs/>
              </w:rPr>
              <w:t>243.622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rPr>
                <w:b/>
                <w:bCs/>
              </w:rPr>
            </w:pPr>
            <w:r w:rsidRPr="00247020">
              <w:rPr>
                <w:b/>
                <w:bCs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  <w:rPr>
                <w:b/>
              </w:rPr>
            </w:pPr>
            <w:r w:rsidRPr="00247020">
              <w:rPr>
                <w:b/>
              </w:rPr>
              <w:t>232.233</w:t>
            </w:r>
          </w:p>
        </w:tc>
      </w:tr>
      <w:tr w:rsidR="00247020" w:rsidRPr="00247020" w:rsidTr="00BC462F"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r w:rsidRPr="00247020">
              <w:t xml:space="preserve">Deduções da Receita Bruta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020" w:rsidRPr="00247020" w:rsidRDefault="00247020" w:rsidP="001424C2">
            <w:pPr>
              <w:rPr>
                <w:rFonts w:ascii="Calibri" w:hAnsi="Calibri"/>
                <w:sz w:val="22"/>
                <w:szCs w:val="22"/>
              </w:rPr>
            </w:pPr>
            <w:r w:rsidRPr="002470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  <w:rPr>
                <w:b/>
                <w:bCs/>
              </w:rPr>
            </w:pPr>
            <w:r w:rsidRPr="00247020">
              <w:rPr>
                <w:b/>
                <w:bCs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r w:rsidRPr="00247020"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 xml:space="preserve"> </w:t>
            </w:r>
          </w:p>
        </w:tc>
      </w:tr>
      <w:tr w:rsidR="00247020" w:rsidRPr="00247020" w:rsidTr="00BC462F"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r w:rsidRPr="00247020">
              <w:t xml:space="preserve">   PIS sobre Faturamento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020" w:rsidRPr="00247020" w:rsidRDefault="00247020" w:rsidP="001424C2">
            <w:pPr>
              <w:rPr>
                <w:rFonts w:ascii="Calibri" w:hAnsi="Calibri"/>
                <w:sz w:val="22"/>
                <w:szCs w:val="22"/>
              </w:rPr>
            </w:pPr>
            <w:r w:rsidRPr="002470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(466)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r w:rsidRPr="00247020"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>
              <w:t>(</w:t>
            </w:r>
            <w:r w:rsidRPr="00247020">
              <w:t>415</w:t>
            </w:r>
            <w:r>
              <w:t>)</w:t>
            </w:r>
          </w:p>
        </w:tc>
      </w:tr>
      <w:tr w:rsidR="00247020" w:rsidRPr="00247020" w:rsidTr="00BC462F"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r w:rsidRPr="00247020">
              <w:t xml:space="preserve">   COFINS sobre Faturamento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020" w:rsidRPr="00247020" w:rsidRDefault="00247020" w:rsidP="001424C2">
            <w:pPr>
              <w:rPr>
                <w:rFonts w:ascii="Calibri" w:hAnsi="Calibri"/>
                <w:sz w:val="22"/>
                <w:szCs w:val="22"/>
              </w:rPr>
            </w:pPr>
            <w:r w:rsidRPr="00247020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 w:rsidRPr="00247020">
              <w:t>(2.149)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r w:rsidRPr="00247020"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</w:pPr>
            <w:r>
              <w:t>(</w:t>
            </w:r>
            <w:r w:rsidRPr="00247020">
              <w:t>1.914</w:t>
            </w:r>
            <w:r>
              <w:t>)</w:t>
            </w:r>
          </w:p>
        </w:tc>
      </w:tr>
      <w:tr w:rsidR="00247020" w:rsidRPr="00247020" w:rsidTr="00BC462F"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rPr>
                <w:b/>
                <w:bCs/>
              </w:rPr>
            </w:pPr>
            <w:r w:rsidRPr="00247020">
              <w:rPr>
                <w:b/>
                <w:bCs/>
              </w:rPr>
              <w:t>Total das Deduções da Receita Bruta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020" w:rsidRPr="00247020" w:rsidRDefault="00247020" w:rsidP="001424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7020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  <w:rPr>
                <w:b/>
                <w:bCs/>
              </w:rPr>
            </w:pPr>
            <w:r w:rsidRPr="00247020">
              <w:rPr>
                <w:b/>
                <w:bCs/>
              </w:rPr>
              <w:t>(2.615)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rPr>
                <w:b/>
                <w:bCs/>
              </w:rPr>
            </w:pPr>
            <w:r w:rsidRPr="00247020">
              <w:rPr>
                <w:b/>
                <w:bCs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247020">
              <w:rPr>
                <w:b/>
              </w:rPr>
              <w:t>2.329</w:t>
            </w:r>
            <w:r>
              <w:rPr>
                <w:b/>
              </w:rPr>
              <w:t>)</w:t>
            </w:r>
          </w:p>
        </w:tc>
      </w:tr>
      <w:tr w:rsidR="00247020" w:rsidRPr="00247020" w:rsidTr="00BC462F">
        <w:tc>
          <w:tcPr>
            <w:tcW w:w="28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rPr>
                <w:b/>
                <w:bCs/>
              </w:rPr>
            </w:pPr>
            <w:r w:rsidRPr="00247020">
              <w:rPr>
                <w:b/>
                <w:bCs/>
              </w:rPr>
              <w:t>Receita Líquida Operacional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7020" w:rsidRPr="00247020" w:rsidRDefault="00247020" w:rsidP="001424C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47020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  <w:rPr>
                <w:b/>
                <w:bCs/>
              </w:rPr>
            </w:pPr>
            <w:r w:rsidRPr="00247020">
              <w:rPr>
                <w:b/>
                <w:bCs/>
              </w:rPr>
              <w:t>241.007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rPr>
                <w:b/>
                <w:bCs/>
              </w:rPr>
            </w:pPr>
            <w:r w:rsidRPr="00247020">
              <w:rPr>
                <w:b/>
                <w:bCs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47020" w:rsidRPr="00247020" w:rsidRDefault="00247020" w:rsidP="001424C2">
            <w:pPr>
              <w:jc w:val="right"/>
              <w:rPr>
                <w:b/>
              </w:rPr>
            </w:pPr>
            <w:r w:rsidRPr="00247020">
              <w:rPr>
                <w:b/>
              </w:rPr>
              <w:t>229.904</w:t>
            </w:r>
          </w:p>
        </w:tc>
      </w:tr>
    </w:tbl>
    <w:p w:rsidR="00247020" w:rsidRDefault="00247020" w:rsidP="004873EA">
      <w:pPr>
        <w:rPr>
          <w:sz w:val="16"/>
          <w:szCs w:val="16"/>
        </w:rPr>
      </w:pPr>
    </w:p>
    <w:p w:rsidR="005D2C53" w:rsidRPr="00692C3A" w:rsidRDefault="002858D8" w:rsidP="00205C9B">
      <w:pPr>
        <w:jc w:val="both"/>
      </w:pPr>
      <w:r w:rsidRPr="00692C3A">
        <w:t>A apresentação</w:t>
      </w:r>
      <w:r w:rsidR="005518A4" w:rsidRPr="00692C3A">
        <w:t xml:space="preserve"> do Demonstrat</w:t>
      </w:r>
      <w:r w:rsidR="00692C3A">
        <w:t>ivo de Resultado do Exercício está</w:t>
      </w:r>
      <w:r w:rsidR="005518A4" w:rsidRPr="00692C3A">
        <w:t xml:space="preserve"> adequada </w:t>
      </w:r>
      <w:r w:rsidR="00167D19" w:rsidRPr="00692C3A">
        <w:t xml:space="preserve">à estrutura </w:t>
      </w:r>
      <w:r w:rsidR="0098715D" w:rsidRPr="00692C3A">
        <w:t xml:space="preserve">da Secretaria </w:t>
      </w:r>
      <w:r w:rsidR="00167D19" w:rsidRPr="00692C3A">
        <w:t>de Coordenação e Gov</w:t>
      </w:r>
      <w:r w:rsidR="0098715D" w:rsidRPr="00692C3A">
        <w:t>ernança das Empresas Estatais (S</w:t>
      </w:r>
      <w:r w:rsidR="00167D19" w:rsidRPr="00692C3A">
        <w:t>EST)</w:t>
      </w:r>
      <w:r w:rsidR="0052271A" w:rsidRPr="00692C3A">
        <w:t>. D</w:t>
      </w:r>
      <w:r w:rsidR="007E1D17" w:rsidRPr="00692C3A">
        <w:t>esta forma</w:t>
      </w:r>
      <w:r w:rsidRPr="00692C3A">
        <w:t>,</w:t>
      </w:r>
      <w:r w:rsidR="00167D19" w:rsidRPr="00692C3A">
        <w:t xml:space="preserve"> os repasses recebidos </w:t>
      </w:r>
      <w:r w:rsidR="00692C3A">
        <w:t>não</w:t>
      </w:r>
      <w:r w:rsidR="00205C9B" w:rsidRPr="00692C3A">
        <w:t xml:space="preserve"> comp</w:t>
      </w:r>
      <w:r w:rsidR="00692C3A">
        <w:t>õem</w:t>
      </w:r>
      <w:r w:rsidRPr="00692C3A">
        <w:t xml:space="preserve"> o grupo de</w:t>
      </w:r>
      <w:r w:rsidR="00205C9B" w:rsidRPr="00692C3A">
        <w:t xml:space="preserve"> receitas operacionais</w:t>
      </w:r>
      <w:r w:rsidRPr="00692C3A">
        <w:t>,</w:t>
      </w:r>
      <w:r w:rsidR="00692C3A">
        <w:t xml:space="preserve"> sendo apresentados</w:t>
      </w:r>
      <w:r w:rsidR="003E4760" w:rsidRPr="00692C3A">
        <w:t xml:space="preserve"> </w:t>
      </w:r>
      <w:r w:rsidR="00205C9B" w:rsidRPr="00692C3A">
        <w:t>separadamente</w:t>
      </w:r>
      <w:r w:rsidR="00A33B83">
        <w:t xml:space="preserve"> na</w:t>
      </w:r>
      <w:r w:rsidR="007325ED">
        <w:t xml:space="preserve"> Demonstra</w:t>
      </w:r>
      <w:r w:rsidR="00A33B83">
        <w:t>ção do Resultado do Exercício</w:t>
      </w:r>
      <w:r w:rsidR="007325ED">
        <w:t>.</w:t>
      </w:r>
    </w:p>
    <w:p w:rsidR="007E1D17" w:rsidRDefault="007E1D17" w:rsidP="007108BE">
      <w:pPr>
        <w:jc w:val="right"/>
        <w:rPr>
          <w:sz w:val="16"/>
          <w:szCs w:val="16"/>
        </w:rPr>
      </w:pPr>
    </w:p>
    <w:p w:rsidR="00C65F56" w:rsidRDefault="00C65F56" w:rsidP="007108BE">
      <w:pPr>
        <w:jc w:val="right"/>
        <w:rPr>
          <w:sz w:val="16"/>
          <w:szCs w:val="16"/>
        </w:rPr>
      </w:pPr>
    </w:p>
    <w:p w:rsidR="00940536" w:rsidRPr="005B6EAF" w:rsidRDefault="00940536" w:rsidP="005A2E85">
      <w:pPr>
        <w:pStyle w:val="Ttulo"/>
        <w:ind w:left="0"/>
        <w:outlineLvl w:val="0"/>
      </w:pPr>
      <w:bookmarkStart w:id="53" w:name="_Ref466466536"/>
      <w:bookmarkStart w:id="54" w:name="_Ref466466548"/>
      <w:bookmarkStart w:id="55" w:name="_Ref466472624"/>
      <w:bookmarkStart w:id="56" w:name="_Ref476905318"/>
      <w:bookmarkStart w:id="57" w:name="_Toc1120457"/>
      <w:bookmarkStart w:id="58" w:name="_Toc31373370"/>
      <w:r w:rsidRPr="005B6EAF">
        <w:t>Custos dos Serviços e Despesas Administrativas por Natureza</w:t>
      </w:r>
      <w:bookmarkEnd w:id="53"/>
      <w:bookmarkEnd w:id="54"/>
      <w:bookmarkEnd w:id="55"/>
      <w:bookmarkEnd w:id="56"/>
      <w:bookmarkEnd w:id="57"/>
      <w:bookmarkEnd w:id="58"/>
    </w:p>
    <w:p w:rsidR="00940536" w:rsidRPr="00DA782A" w:rsidRDefault="00940536" w:rsidP="0094053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1"/>
        <w:gridCol w:w="190"/>
        <w:gridCol w:w="1113"/>
        <w:gridCol w:w="190"/>
        <w:gridCol w:w="1518"/>
        <w:gridCol w:w="190"/>
        <w:gridCol w:w="1120"/>
        <w:gridCol w:w="190"/>
        <w:gridCol w:w="1120"/>
      </w:tblGrid>
      <w:tr w:rsidR="00DA782A" w:rsidRPr="00DA782A" w:rsidTr="00DA782A"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rPr>
                <w:b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  <w:rPr>
                <w:b/>
              </w:rPr>
            </w:pPr>
            <w:r w:rsidRPr="00DA782A">
              <w:rPr>
                <w:b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  <w:rPr>
                <w:b/>
              </w:rPr>
            </w:pPr>
            <w:r w:rsidRPr="00DA782A">
              <w:rPr>
                <w:b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  <w:rPr>
                <w:b/>
              </w:rPr>
            </w:pPr>
            <w:r w:rsidRPr="00DA782A">
              <w:rPr>
                <w:b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  <w:rPr>
                <w:b/>
              </w:rPr>
            </w:pPr>
            <w:r w:rsidRPr="00DA782A">
              <w:rPr>
                <w:b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  <w:rPr>
                <w:b/>
              </w:rPr>
            </w:pPr>
            <w:r w:rsidRPr="00DA782A">
              <w:rPr>
                <w:b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  <w:rPr>
                <w:b/>
                <w:bCs/>
              </w:rPr>
            </w:pPr>
            <w:r w:rsidRPr="00DA782A">
              <w:rPr>
                <w:b/>
                <w:bCs/>
              </w:rPr>
              <w:t>2019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rPr>
                <w:b/>
                <w:bCs/>
              </w:rPr>
            </w:pPr>
            <w:r w:rsidRPr="00DA782A">
              <w:rPr>
                <w:b/>
                <w:bCs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B00AF" w:rsidRPr="00DA782A" w:rsidRDefault="009B00AF" w:rsidP="009B00AF">
            <w:pPr>
              <w:jc w:val="right"/>
              <w:rPr>
                <w:b/>
              </w:rPr>
            </w:pPr>
            <w:r w:rsidRPr="00DA782A">
              <w:rPr>
                <w:b/>
              </w:rPr>
              <w:t>2018</w:t>
            </w:r>
          </w:p>
        </w:tc>
      </w:tr>
      <w:tr w:rsidR="00DA782A" w:rsidRPr="00DA782A" w:rsidTr="00D7032B"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r w:rsidRPr="00DA782A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</w:pPr>
            <w:r w:rsidRPr="00DA782A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  <w:rPr>
                <w:b/>
                <w:bCs/>
              </w:rPr>
            </w:pPr>
            <w:r w:rsidRPr="00DA782A">
              <w:rPr>
                <w:b/>
                <w:bCs/>
              </w:rPr>
              <w:t>Custo dos Serviços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  <w:rPr>
                <w:b/>
                <w:bCs/>
              </w:rPr>
            </w:pPr>
            <w:r w:rsidRPr="00DA782A">
              <w:rPr>
                <w:b/>
                <w:bCs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  <w:rPr>
                <w:b/>
                <w:bCs/>
              </w:rPr>
            </w:pPr>
            <w:r w:rsidRPr="00DA782A">
              <w:rPr>
                <w:b/>
                <w:bCs/>
              </w:rPr>
              <w:t>Despesas Administrativas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  <w:rPr>
                <w:b/>
                <w:bCs/>
              </w:rPr>
            </w:pPr>
            <w:r w:rsidRPr="00DA782A">
              <w:rPr>
                <w:b/>
                <w:bCs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  <w:rPr>
                <w:b/>
                <w:bCs/>
              </w:rPr>
            </w:pPr>
            <w:r w:rsidRPr="00DA782A">
              <w:rPr>
                <w:b/>
                <w:bCs/>
              </w:rPr>
              <w:t>Total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  <w:rPr>
                <w:b/>
                <w:bCs/>
                <w:sz w:val="16"/>
                <w:szCs w:val="16"/>
              </w:rPr>
            </w:pPr>
            <w:r w:rsidRPr="00DA782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D7032B" w:rsidRDefault="009B00AF" w:rsidP="00D7032B">
            <w:pPr>
              <w:jc w:val="right"/>
              <w:rPr>
                <w:b/>
              </w:rPr>
            </w:pPr>
            <w:r w:rsidRPr="00D7032B">
              <w:rPr>
                <w:b/>
              </w:rPr>
              <w:t>Total</w:t>
            </w:r>
          </w:p>
        </w:tc>
      </w:tr>
      <w:tr w:rsidR="00DA782A" w:rsidRPr="00DA782A" w:rsidTr="00DA782A"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r w:rsidRPr="00DA782A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</w:pPr>
            <w:r w:rsidRPr="00DA782A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</w:pPr>
            <w:r w:rsidRPr="00DA782A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</w:pPr>
            <w:r w:rsidRPr="00DA782A"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</w:pPr>
            <w:r w:rsidRPr="00DA782A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</w:pPr>
            <w:r w:rsidRPr="00DA782A"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</w:pPr>
            <w:r w:rsidRPr="00DA782A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DA782A" w:rsidRDefault="009B00AF" w:rsidP="00470E5C">
            <w:pPr>
              <w:jc w:val="right"/>
            </w:pPr>
            <w:r w:rsidRPr="00DA782A"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00AF" w:rsidRPr="00D7032B" w:rsidRDefault="009B00AF" w:rsidP="009B00AF">
            <w:pPr>
              <w:jc w:val="right"/>
              <w:rPr>
                <w:b/>
              </w:rPr>
            </w:pPr>
            <w:r w:rsidRPr="00D7032B">
              <w:rPr>
                <w:b/>
              </w:rPr>
              <w:t xml:space="preserve"> </w:t>
            </w:r>
          </w:p>
        </w:tc>
      </w:tr>
      <w:tr w:rsidR="00DA782A" w:rsidRPr="00DA782A" w:rsidTr="00DA782A"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470E5C">
            <w:r w:rsidRPr="00DA782A">
              <w:t>Salários e Encargos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470E5C">
            <w:pPr>
              <w:jc w:val="right"/>
            </w:pPr>
            <w:r w:rsidRPr="00DA782A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3D2EA6" w:rsidP="00DA782A">
            <w:pPr>
              <w:jc w:val="right"/>
            </w:pPr>
            <w:r>
              <w:t>912.591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42500E" w:rsidP="00DA782A">
            <w:pPr>
              <w:jc w:val="right"/>
            </w:pPr>
            <w:r>
              <w:t>160.476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782A" w:rsidRPr="00DA782A" w:rsidRDefault="00DA782A" w:rsidP="00DA782A">
            <w:pPr>
              <w:jc w:val="right"/>
            </w:pPr>
            <w:r w:rsidRPr="00DA782A">
              <w:t>1.0</w:t>
            </w:r>
            <w:r w:rsidR="003D2EA6">
              <w:t>73.067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DA782A">
            <w:pPr>
              <w:jc w:val="right"/>
            </w:pPr>
            <w:r w:rsidRPr="00DA782A"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82A" w:rsidRPr="00DA782A" w:rsidRDefault="00DA782A" w:rsidP="00DA782A">
            <w:pPr>
              <w:jc w:val="right"/>
            </w:pPr>
            <w:r w:rsidRPr="00DA782A">
              <w:t>945.480</w:t>
            </w:r>
          </w:p>
        </w:tc>
      </w:tr>
      <w:tr w:rsidR="00DA782A" w:rsidRPr="00DA782A" w:rsidTr="00DA782A"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470E5C">
            <w:r w:rsidRPr="00DA782A">
              <w:t>Benefícios de Pessoal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470E5C">
            <w:pPr>
              <w:jc w:val="right"/>
            </w:pPr>
            <w:r w:rsidRPr="00DA782A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3D2EA6">
            <w:pPr>
              <w:jc w:val="right"/>
            </w:pPr>
            <w:r w:rsidRPr="00DA782A">
              <w:t>68.4</w:t>
            </w:r>
            <w:r w:rsidR="003D2EA6">
              <w:t>71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B54A96" w:rsidP="00DA782A">
            <w:pPr>
              <w:jc w:val="right"/>
            </w:pPr>
            <w:r>
              <w:t>12.048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782A" w:rsidRPr="00DA782A" w:rsidRDefault="00B54A96" w:rsidP="003D2EA6">
            <w:pPr>
              <w:jc w:val="right"/>
            </w:pPr>
            <w:r>
              <w:t>80.5</w:t>
            </w:r>
            <w:r w:rsidR="003D2EA6">
              <w:t>19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DA782A">
            <w:pPr>
              <w:jc w:val="right"/>
            </w:pPr>
            <w:r w:rsidRPr="00DA782A"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82A" w:rsidRPr="00DA782A" w:rsidRDefault="00DA782A" w:rsidP="00DA782A">
            <w:pPr>
              <w:jc w:val="right"/>
            </w:pPr>
            <w:r w:rsidRPr="00DA782A">
              <w:t>76.731</w:t>
            </w:r>
          </w:p>
        </w:tc>
      </w:tr>
      <w:tr w:rsidR="00DA782A" w:rsidRPr="00DA782A" w:rsidTr="00DA782A"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470E5C">
            <w:r w:rsidRPr="00DA782A">
              <w:t>Consumo de Materiais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470E5C">
            <w:pPr>
              <w:jc w:val="right"/>
            </w:pPr>
            <w:r w:rsidRPr="00DA782A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3D2EA6" w:rsidP="00DA782A">
            <w:pPr>
              <w:jc w:val="right"/>
            </w:pPr>
            <w:r>
              <w:t>127.106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B54A96" w:rsidP="00DA782A">
            <w:pPr>
              <w:jc w:val="right"/>
            </w:pPr>
            <w:r>
              <w:t>22.203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782A" w:rsidRPr="00DA782A" w:rsidRDefault="00B54A96" w:rsidP="00DA782A">
            <w:pPr>
              <w:jc w:val="right"/>
            </w:pPr>
            <w:r>
              <w:t>1</w:t>
            </w:r>
            <w:r w:rsidR="003D2EA6">
              <w:t>49.309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DA782A">
            <w:pPr>
              <w:jc w:val="right"/>
            </w:pPr>
            <w:r w:rsidRPr="00DA782A"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82A" w:rsidRPr="00DA782A" w:rsidRDefault="00DA782A" w:rsidP="00DA782A">
            <w:pPr>
              <w:jc w:val="right"/>
            </w:pPr>
            <w:r w:rsidRPr="00DA782A">
              <w:t>136.808</w:t>
            </w:r>
          </w:p>
        </w:tc>
      </w:tr>
      <w:tr w:rsidR="00DA782A" w:rsidRPr="00DA782A" w:rsidTr="00DA782A"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470E5C">
            <w:r w:rsidRPr="00DA782A">
              <w:t>Depreciações/Amortizações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470E5C">
            <w:pPr>
              <w:jc w:val="right"/>
            </w:pPr>
            <w:r w:rsidRPr="00DA782A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3D2EA6" w:rsidP="00DA782A">
            <w:pPr>
              <w:jc w:val="right"/>
            </w:pPr>
            <w:r>
              <w:t>20.040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B54A96" w:rsidP="00B54A96">
            <w:pPr>
              <w:jc w:val="right"/>
            </w:pPr>
            <w:r>
              <w:t>3.510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782A" w:rsidRPr="00DA782A" w:rsidRDefault="00B54A96" w:rsidP="00DA782A">
            <w:pPr>
              <w:jc w:val="right"/>
            </w:pPr>
            <w:r>
              <w:t>23.5</w:t>
            </w:r>
            <w:r w:rsidR="003D2EA6">
              <w:t>50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DA782A">
            <w:pPr>
              <w:jc w:val="right"/>
            </w:pPr>
            <w:r w:rsidRPr="00DA782A">
              <w:t> </w:t>
            </w: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A782A" w:rsidRPr="00DA782A" w:rsidRDefault="00DA782A" w:rsidP="00DA782A">
            <w:pPr>
              <w:jc w:val="right"/>
            </w:pPr>
            <w:r w:rsidRPr="00DA782A">
              <w:t>22.428</w:t>
            </w:r>
          </w:p>
        </w:tc>
      </w:tr>
      <w:tr w:rsidR="00DA782A" w:rsidRPr="00DA782A" w:rsidTr="00DA782A"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470E5C">
            <w:r w:rsidRPr="00DA782A">
              <w:t>Despesas com Serviços PF e PJ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470E5C">
            <w:pPr>
              <w:jc w:val="right"/>
            </w:pPr>
            <w:r w:rsidRPr="00DA782A"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3D2EA6" w:rsidP="00DA782A">
            <w:pPr>
              <w:jc w:val="right"/>
            </w:pPr>
            <w:r>
              <w:t>103.809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B54A96" w:rsidP="00DA782A">
            <w:pPr>
              <w:jc w:val="right"/>
            </w:pPr>
            <w:r>
              <w:t>19.371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A782A" w:rsidRPr="00DA782A" w:rsidRDefault="00B54A96" w:rsidP="00DA782A">
            <w:pPr>
              <w:jc w:val="right"/>
            </w:pPr>
            <w:r>
              <w:t>12</w:t>
            </w:r>
            <w:r w:rsidR="003D2EA6">
              <w:t>3.180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DA782A">
            <w:pPr>
              <w:jc w:val="right"/>
            </w:pPr>
            <w:r w:rsidRPr="00DA782A"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782A" w:rsidRPr="00DA782A" w:rsidRDefault="00DA782A" w:rsidP="00DA782A">
            <w:pPr>
              <w:jc w:val="right"/>
            </w:pPr>
            <w:r w:rsidRPr="00DA782A">
              <w:t>156.071</w:t>
            </w:r>
          </w:p>
        </w:tc>
      </w:tr>
      <w:tr w:rsidR="00DA782A" w:rsidRPr="00DA782A" w:rsidTr="00DA782A"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470E5C">
            <w:pPr>
              <w:rPr>
                <w:b/>
                <w:bCs/>
              </w:rPr>
            </w:pPr>
            <w:r w:rsidRPr="00DA782A">
              <w:rPr>
                <w:b/>
                <w:bCs/>
              </w:rPr>
              <w:t>Subtotais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470E5C">
            <w:pPr>
              <w:jc w:val="right"/>
              <w:rPr>
                <w:b/>
                <w:bCs/>
              </w:rPr>
            </w:pPr>
            <w:r w:rsidRPr="00DA782A">
              <w:rPr>
                <w:b/>
                <w:bCs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  <w:rPr>
                <w:b/>
              </w:rPr>
            </w:pPr>
            <w:r w:rsidRPr="00DA782A">
              <w:rPr>
                <w:b/>
              </w:rPr>
              <w:t>1.232.017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  <w:rPr>
                <w:b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42500E" w:rsidP="0042500E">
            <w:pPr>
              <w:jc w:val="right"/>
              <w:rPr>
                <w:b/>
              </w:rPr>
            </w:pPr>
            <w:r>
              <w:rPr>
                <w:b/>
              </w:rPr>
              <w:t>217.608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  <w:rPr>
                <w:b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DA782A" w:rsidRPr="00DA782A" w:rsidRDefault="00DA782A" w:rsidP="0042500E">
            <w:pPr>
              <w:jc w:val="right"/>
              <w:rPr>
                <w:b/>
              </w:rPr>
            </w:pPr>
            <w:r w:rsidRPr="00DA782A">
              <w:rPr>
                <w:b/>
              </w:rPr>
              <w:t>1.44</w:t>
            </w:r>
            <w:r w:rsidR="0042500E">
              <w:rPr>
                <w:b/>
              </w:rPr>
              <w:t>9</w:t>
            </w:r>
            <w:r w:rsidRPr="00DA782A">
              <w:rPr>
                <w:b/>
              </w:rPr>
              <w:t>.</w:t>
            </w:r>
            <w:r w:rsidR="0042500E">
              <w:rPr>
                <w:b/>
              </w:rPr>
              <w:t>625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DA782A">
            <w:pPr>
              <w:jc w:val="right"/>
              <w:rPr>
                <w:b/>
                <w:bCs/>
              </w:rPr>
            </w:pPr>
            <w:r w:rsidRPr="00DA782A">
              <w:rPr>
                <w:b/>
                <w:bCs/>
              </w:rPr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  <w:rPr>
                <w:b/>
              </w:rPr>
            </w:pPr>
            <w:r w:rsidRPr="00DA782A">
              <w:rPr>
                <w:b/>
              </w:rPr>
              <w:t>1.337.518</w:t>
            </w:r>
          </w:p>
        </w:tc>
      </w:tr>
      <w:tr w:rsidR="00DA782A" w:rsidRPr="00DA782A" w:rsidTr="00DA782A"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470E5C">
            <w:pPr>
              <w:rPr>
                <w:bCs/>
              </w:rPr>
            </w:pPr>
            <w:r w:rsidRPr="00DA782A">
              <w:rPr>
                <w:bCs/>
              </w:rPr>
              <w:t>Provisões de Contingências e Pessoal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470E5C">
            <w:pPr>
              <w:jc w:val="right"/>
              <w:rPr>
                <w:bCs/>
              </w:rPr>
            </w:pPr>
            <w:r w:rsidRPr="00DA782A">
              <w:rPr>
                <w:bCs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</w:pPr>
            <w:r w:rsidRPr="00DA782A">
              <w:t>6.871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A782A" w:rsidRPr="0042500E" w:rsidRDefault="0042500E" w:rsidP="00DA782A">
            <w:pPr>
              <w:jc w:val="right"/>
            </w:pPr>
            <w:r w:rsidRPr="0042500E">
              <w:t>126.522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DA782A" w:rsidRPr="00DA782A" w:rsidRDefault="0042500E" w:rsidP="00DA782A">
            <w:pPr>
              <w:jc w:val="right"/>
            </w:pPr>
            <w:r>
              <w:t>133.393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DA782A">
            <w:pPr>
              <w:jc w:val="right"/>
            </w:pPr>
            <w:r w:rsidRPr="00DA782A">
              <w:t> 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</w:pPr>
            <w:r w:rsidRPr="00DA782A">
              <w:t>36.870</w:t>
            </w:r>
          </w:p>
        </w:tc>
      </w:tr>
      <w:tr w:rsidR="00DA782A" w:rsidRPr="00DA782A" w:rsidTr="00DA782A">
        <w:tc>
          <w:tcPr>
            <w:tcW w:w="1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470E5C">
            <w:pPr>
              <w:rPr>
                <w:b/>
                <w:bCs/>
              </w:rPr>
            </w:pPr>
            <w:r w:rsidRPr="00DA782A">
              <w:rPr>
                <w:b/>
                <w:bCs/>
              </w:rPr>
              <w:t>Saldo Contábil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470E5C">
            <w:pPr>
              <w:jc w:val="right"/>
              <w:rPr>
                <w:b/>
              </w:rPr>
            </w:pPr>
            <w:r w:rsidRPr="00DA782A">
              <w:rPr>
                <w:b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  <w:rPr>
                <w:b/>
              </w:rPr>
            </w:pPr>
            <w:r w:rsidRPr="00DA782A">
              <w:rPr>
                <w:b/>
              </w:rPr>
              <w:t>1.238.888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  <w:rPr>
                <w:b/>
              </w:rPr>
            </w:pPr>
          </w:p>
        </w:tc>
        <w:tc>
          <w:tcPr>
            <w:tcW w:w="824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  <w:rPr>
                <w:b/>
              </w:rPr>
            </w:pPr>
            <w:r w:rsidRPr="00DA782A">
              <w:rPr>
                <w:b/>
              </w:rPr>
              <w:t>344.130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  <w:rPr>
                <w:b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DA782A" w:rsidRPr="00DA782A" w:rsidRDefault="00DA782A" w:rsidP="00DA782A">
            <w:pPr>
              <w:jc w:val="right"/>
              <w:rPr>
                <w:b/>
              </w:rPr>
            </w:pPr>
            <w:r w:rsidRPr="00DA782A">
              <w:rPr>
                <w:b/>
              </w:rPr>
              <w:t>1.583.018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782A" w:rsidRPr="00DA782A" w:rsidRDefault="00DA782A" w:rsidP="00DA782A">
            <w:pPr>
              <w:jc w:val="right"/>
              <w:rPr>
                <w:b/>
                <w:bCs/>
              </w:rPr>
            </w:pPr>
            <w:r w:rsidRPr="00DA782A">
              <w:rPr>
                <w:b/>
                <w:bCs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DA782A" w:rsidRPr="00DA782A" w:rsidRDefault="00DA782A" w:rsidP="00DA782A">
            <w:pPr>
              <w:jc w:val="right"/>
              <w:rPr>
                <w:b/>
              </w:rPr>
            </w:pPr>
            <w:r w:rsidRPr="00DA782A">
              <w:rPr>
                <w:b/>
              </w:rPr>
              <w:t>1.374.388</w:t>
            </w:r>
          </w:p>
        </w:tc>
      </w:tr>
    </w:tbl>
    <w:p w:rsidR="00A17D31" w:rsidRDefault="00A17D31" w:rsidP="00DA782A">
      <w:pPr>
        <w:jc w:val="both"/>
      </w:pPr>
    </w:p>
    <w:p w:rsidR="00DA782A" w:rsidRPr="00DA782A" w:rsidRDefault="00DA782A" w:rsidP="00DA782A">
      <w:pPr>
        <w:jc w:val="both"/>
      </w:pPr>
      <w:r w:rsidRPr="00DA782A">
        <w:t>Os</w:t>
      </w:r>
      <w:r w:rsidR="00204A30">
        <w:t xml:space="preserve"> </w:t>
      </w:r>
      <w:r w:rsidRPr="00DA782A">
        <w:t>custos dos serviços e despesas administrativas foram apropriados de acordo com o sistema de apuração de custos contábeis. Os valores dos custos diretos são distribuídos em: pessoal, material, depreciação, serviços, água, energia e telefone. Não são considerados os grupos de centro de custos referentes aos complementos patrimoniais, custos não operacionais e obras em andamento.</w:t>
      </w:r>
    </w:p>
    <w:p w:rsidR="00DA782A" w:rsidRPr="00DA782A" w:rsidRDefault="00DA782A" w:rsidP="00DA782A">
      <w:pPr>
        <w:jc w:val="both"/>
      </w:pPr>
    </w:p>
    <w:p w:rsidR="00940536" w:rsidRPr="00DA782A" w:rsidRDefault="00940536" w:rsidP="00940536">
      <w:pPr>
        <w:jc w:val="both"/>
      </w:pPr>
      <w:r w:rsidRPr="00DA782A">
        <w:t>Na determinação do resultado do exercício foram computados os custos e despesas pagos ou incorridos os quais correspondem às receitas de serviços reconhecidas no exercício.</w:t>
      </w:r>
    </w:p>
    <w:p w:rsidR="00AB4517" w:rsidRDefault="00AB4517">
      <w:pPr>
        <w:rPr>
          <w:sz w:val="16"/>
          <w:szCs w:val="16"/>
        </w:rPr>
      </w:pPr>
      <w:bookmarkStart w:id="59" w:name="_Ref466472278"/>
      <w:bookmarkStart w:id="60" w:name="_Toc529341297"/>
      <w:bookmarkStart w:id="61" w:name="_Toc31373371"/>
      <w:r>
        <w:rPr>
          <w:b/>
          <w:sz w:val="16"/>
          <w:szCs w:val="16"/>
        </w:rPr>
        <w:br w:type="page"/>
      </w:r>
    </w:p>
    <w:p w:rsidR="00056B52" w:rsidRPr="00407FFA" w:rsidRDefault="00056B52" w:rsidP="00204A30">
      <w:pPr>
        <w:pStyle w:val="Ttulo"/>
        <w:ind w:left="0"/>
        <w:outlineLvl w:val="0"/>
      </w:pPr>
      <w:r w:rsidRPr="00407FFA">
        <w:lastRenderedPageBreak/>
        <w:t>Despesas de Benefícios a Empregados</w:t>
      </w:r>
      <w:bookmarkEnd w:id="59"/>
      <w:bookmarkEnd w:id="60"/>
      <w:bookmarkEnd w:id="61"/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4"/>
        <w:gridCol w:w="1970"/>
        <w:gridCol w:w="192"/>
        <w:gridCol w:w="1968"/>
      </w:tblGrid>
      <w:tr w:rsidR="005763DF" w:rsidRPr="001545B9" w:rsidTr="005D15EC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03" w:rsidRPr="001545B9" w:rsidRDefault="001F5C03" w:rsidP="00A21AA7">
            <w:pPr>
              <w:rPr>
                <w:sz w:val="22"/>
                <w:szCs w:val="22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C03" w:rsidRPr="001545B9" w:rsidRDefault="001F5C03" w:rsidP="001E2D56">
            <w:pPr>
              <w:jc w:val="right"/>
              <w:rPr>
                <w:b/>
                <w:bCs/>
              </w:rPr>
            </w:pPr>
            <w:r w:rsidRPr="001545B9">
              <w:rPr>
                <w:b/>
                <w:bCs/>
              </w:rPr>
              <w:t>3</w:t>
            </w:r>
            <w:r w:rsidR="001E2D56" w:rsidRPr="001545B9">
              <w:rPr>
                <w:b/>
                <w:bCs/>
              </w:rPr>
              <w:t>1</w:t>
            </w:r>
            <w:r w:rsidRPr="001545B9">
              <w:rPr>
                <w:b/>
                <w:bCs/>
              </w:rPr>
              <w:t>/</w:t>
            </w:r>
            <w:r w:rsidR="001E2D56" w:rsidRPr="001545B9">
              <w:rPr>
                <w:b/>
                <w:bCs/>
              </w:rPr>
              <w:t>12</w:t>
            </w:r>
            <w:r w:rsidRPr="001545B9">
              <w:rPr>
                <w:b/>
                <w:bCs/>
              </w:rPr>
              <w:t>/2019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C03" w:rsidRPr="001545B9" w:rsidRDefault="001F5C03" w:rsidP="00A21AA7">
            <w:pPr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C03" w:rsidRPr="001545B9" w:rsidRDefault="001E2D56" w:rsidP="001E2D56">
            <w:pPr>
              <w:jc w:val="right"/>
              <w:rPr>
                <w:b/>
                <w:bCs/>
              </w:rPr>
            </w:pPr>
            <w:r w:rsidRPr="001545B9">
              <w:rPr>
                <w:b/>
                <w:bCs/>
              </w:rPr>
              <w:t>31</w:t>
            </w:r>
            <w:r w:rsidR="001F5C03" w:rsidRPr="001545B9">
              <w:rPr>
                <w:b/>
                <w:bCs/>
              </w:rPr>
              <w:t>/</w:t>
            </w:r>
            <w:r w:rsidRPr="001545B9">
              <w:rPr>
                <w:b/>
                <w:bCs/>
              </w:rPr>
              <w:t>12</w:t>
            </w:r>
            <w:r w:rsidR="001F5C03" w:rsidRPr="001545B9">
              <w:rPr>
                <w:b/>
                <w:bCs/>
              </w:rPr>
              <w:t>/2018</w:t>
            </w:r>
          </w:p>
        </w:tc>
      </w:tr>
      <w:tr w:rsidR="005763DF" w:rsidRPr="001545B9" w:rsidTr="005D15EC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3DF" w:rsidRPr="001545B9" w:rsidRDefault="005763DF" w:rsidP="003A7111">
            <w:r w:rsidRPr="001545B9">
              <w:t>Assistência Médica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63DF" w:rsidRPr="001545B9" w:rsidRDefault="005763DF" w:rsidP="005763DF">
            <w:pPr>
              <w:jc w:val="right"/>
            </w:pPr>
            <w:r w:rsidRPr="001545B9">
              <w:t>11.009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63DF" w:rsidRPr="001545B9" w:rsidRDefault="005763DF" w:rsidP="005763DF">
            <w:pPr>
              <w:jc w:val="right"/>
            </w:pP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63DF" w:rsidRPr="001545B9" w:rsidRDefault="005763DF" w:rsidP="005763DF">
            <w:pPr>
              <w:jc w:val="right"/>
            </w:pPr>
            <w:r w:rsidRPr="001545B9">
              <w:t>11.491</w:t>
            </w:r>
          </w:p>
        </w:tc>
      </w:tr>
      <w:tr w:rsidR="005763DF" w:rsidRPr="001545B9" w:rsidTr="005D15EC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3DF" w:rsidRPr="001545B9" w:rsidRDefault="005763DF" w:rsidP="003A7111">
            <w:r w:rsidRPr="001545B9">
              <w:t>Vale Transporte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63DF" w:rsidRPr="001545B9" w:rsidRDefault="005763DF" w:rsidP="005763DF">
            <w:pPr>
              <w:jc w:val="right"/>
            </w:pPr>
            <w:r w:rsidRPr="001545B9">
              <w:t>3.491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63DF" w:rsidRPr="001545B9" w:rsidRDefault="005763DF" w:rsidP="005763DF">
            <w:pPr>
              <w:jc w:val="right"/>
            </w:pP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63DF" w:rsidRPr="001545B9" w:rsidRDefault="005763DF" w:rsidP="005763DF">
            <w:pPr>
              <w:jc w:val="right"/>
            </w:pPr>
            <w:r w:rsidRPr="001545B9">
              <w:t>3.164</w:t>
            </w:r>
          </w:p>
        </w:tc>
      </w:tr>
      <w:tr w:rsidR="005763DF" w:rsidRPr="001545B9" w:rsidTr="005D15EC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3DF" w:rsidRPr="001545B9" w:rsidRDefault="005763DF" w:rsidP="003A7111">
            <w:r w:rsidRPr="001545B9">
              <w:t>Auxilio Creche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63DF" w:rsidRPr="001545B9" w:rsidRDefault="005763DF" w:rsidP="005763DF">
            <w:pPr>
              <w:jc w:val="right"/>
            </w:pPr>
            <w:r w:rsidRPr="001545B9">
              <w:t>1.472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63DF" w:rsidRPr="001545B9" w:rsidRDefault="005763DF" w:rsidP="005763DF">
            <w:pPr>
              <w:jc w:val="right"/>
            </w:pP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63DF" w:rsidRPr="001545B9" w:rsidRDefault="005763DF" w:rsidP="005763DF">
            <w:pPr>
              <w:jc w:val="right"/>
            </w:pPr>
            <w:r w:rsidRPr="001545B9">
              <w:t>1.460</w:t>
            </w:r>
          </w:p>
        </w:tc>
      </w:tr>
      <w:tr w:rsidR="005763DF" w:rsidRPr="001545B9" w:rsidTr="005D15EC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3DF" w:rsidRPr="001545B9" w:rsidRDefault="005763DF" w:rsidP="003A7111">
            <w:r w:rsidRPr="001545B9">
              <w:t>Auxilio Alimentação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63DF" w:rsidRPr="001545B9" w:rsidRDefault="005763DF" w:rsidP="005763DF">
            <w:pPr>
              <w:jc w:val="right"/>
            </w:pPr>
            <w:r w:rsidRPr="001545B9">
              <w:t>33.701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63DF" w:rsidRPr="001545B9" w:rsidRDefault="005763DF" w:rsidP="005763DF">
            <w:pPr>
              <w:jc w:val="right"/>
            </w:pPr>
          </w:p>
        </w:tc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63DF" w:rsidRPr="001545B9" w:rsidRDefault="005763DF" w:rsidP="005763DF">
            <w:pPr>
              <w:jc w:val="right"/>
            </w:pPr>
            <w:r w:rsidRPr="001545B9">
              <w:t>32.685</w:t>
            </w:r>
          </w:p>
        </w:tc>
      </w:tr>
      <w:tr w:rsidR="005763DF" w:rsidRPr="001545B9" w:rsidTr="005D15EC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63DF" w:rsidRPr="001545B9" w:rsidRDefault="005763DF" w:rsidP="003A7111">
            <w:r w:rsidRPr="001545B9">
              <w:t>Previdência Privada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763DF" w:rsidRPr="001545B9" w:rsidRDefault="005763DF" w:rsidP="005763DF">
            <w:pPr>
              <w:jc w:val="right"/>
            </w:pPr>
            <w:r w:rsidRPr="001545B9">
              <w:t>30.846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63DF" w:rsidRPr="001545B9" w:rsidRDefault="005763DF" w:rsidP="005763DF">
            <w:pPr>
              <w:jc w:val="right"/>
            </w:pPr>
          </w:p>
        </w:tc>
        <w:tc>
          <w:tcPr>
            <w:tcW w:w="10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5763DF" w:rsidRPr="001545B9" w:rsidRDefault="005763DF" w:rsidP="005763DF">
            <w:pPr>
              <w:jc w:val="right"/>
            </w:pPr>
            <w:r w:rsidRPr="001545B9">
              <w:t>27.931</w:t>
            </w:r>
          </w:p>
        </w:tc>
      </w:tr>
      <w:tr w:rsidR="005763DF" w:rsidRPr="001545B9" w:rsidTr="005D15EC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0536" w:rsidRPr="001545B9" w:rsidRDefault="00940536" w:rsidP="00A21AA7">
            <w:pPr>
              <w:rPr>
                <w:b/>
                <w:bCs/>
              </w:rPr>
            </w:pPr>
            <w:r w:rsidRPr="001545B9">
              <w:rPr>
                <w:b/>
                <w:bCs/>
              </w:rPr>
              <w:t>Saldo Contábil</w:t>
            </w:r>
          </w:p>
        </w:tc>
        <w:tc>
          <w:tcPr>
            <w:tcW w:w="10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40536" w:rsidRPr="001545B9" w:rsidRDefault="00126EC4" w:rsidP="00126E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="00940536" w:rsidRPr="001545B9">
              <w:rPr>
                <w:b/>
                <w:bCs/>
              </w:rPr>
              <w:t>.</w:t>
            </w:r>
            <w:r>
              <w:rPr>
                <w:b/>
                <w:bCs/>
              </w:rPr>
              <w:t>519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0536" w:rsidRPr="001545B9" w:rsidRDefault="00940536" w:rsidP="00A21AA7">
            <w:pPr>
              <w:rPr>
                <w:b/>
                <w:bCs/>
              </w:rPr>
            </w:pPr>
            <w:r w:rsidRPr="001545B9">
              <w:rPr>
                <w:b/>
                <w:bCs/>
              </w:rPr>
              <w:t> </w:t>
            </w:r>
          </w:p>
        </w:tc>
        <w:tc>
          <w:tcPr>
            <w:tcW w:w="10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940536" w:rsidRPr="001545B9" w:rsidRDefault="00940536" w:rsidP="00940536">
            <w:pPr>
              <w:jc w:val="right"/>
              <w:rPr>
                <w:b/>
              </w:rPr>
            </w:pPr>
            <w:r w:rsidRPr="001545B9">
              <w:rPr>
                <w:b/>
              </w:rPr>
              <w:t>76.731</w:t>
            </w:r>
          </w:p>
        </w:tc>
      </w:tr>
    </w:tbl>
    <w:p w:rsidR="00056B52" w:rsidRPr="001545B9" w:rsidRDefault="00056B52" w:rsidP="00A21AA7">
      <w:pPr>
        <w:tabs>
          <w:tab w:val="left" w:pos="993"/>
        </w:tabs>
        <w:jc w:val="both"/>
        <w:rPr>
          <w:b/>
          <w:sz w:val="16"/>
          <w:szCs w:val="16"/>
        </w:rPr>
      </w:pPr>
    </w:p>
    <w:p w:rsidR="00056B52" w:rsidRPr="005763DF" w:rsidRDefault="00056B52" w:rsidP="00A21AA7">
      <w:pPr>
        <w:ind w:left="-100"/>
        <w:jc w:val="both"/>
      </w:pPr>
      <w:r w:rsidRPr="001545B9">
        <w:t>Representa os benefícios a empregados, que são reconhecidos no resultado do período em que ocorre a prestação do serviço do empregado. Como benefício pós-emprego a Instituição oferece plano de previdência privada de aposentadoria complementar.</w:t>
      </w:r>
      <w:r w:rsidRPr="005763DF">
        <w:t xml:space="preserve"> </w:t>
      </w:r>
    </w:p>
    <w:p w:rsidR="009962C3" w:rsidRDefault="009962C3" w:rsidP="00A21AA7">
      <w:pPr>
        <w:rPr>
          <w:b/>
          <w:sz w:val="16"/>
          <w:szCs w:val="16"/>
          <w:u w:val="single"/>
        </w:rPr>
      </w:pPr>
    </w:p>
    <w:p w:rsidR="00ED5B2D" w:rsidRDefault="00ED5B2D" w:rsidP="00ED5B2D">
      <w:pPr>
        <w:pStyle w:val="Ttulo"/>
        <w:numPr>
          <w:ilvl w:val="0"/>
          <w:numId w:val="0"/>
        </w:numPr>
        <w:outlineLvl w:val="0"/>
      </w:pPr>
      <w:bookmarkStart w:id="62" w:name="_Ref466466697"/>
    </w:p>
    <w:p w:rsidR="00DD7ADA" w:rsidRPr="005A2E85" w:rsidRDefault="00DD7ADA" w:rsidP="00DD7ADA">
      <w:pPr>
        <w:pStyle w:val="Ttulo"/>
        <w:ind w:left="0"/>
        <w:outlineLvl w:val="0"/>
      </w:pPr>
      <w:bookmarkStart w:id="63" w:name="_Toc31373372"/>
      <w:r w:rsidRPr="005A2E85">
        <w:t>Outras Receitas e Despesas</w:t>
      </w:r>
      <w:bookmarkEnd w:id="63"/>
      <w:r w:rsidRPr="005A2E85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1984"/>
        <w:gridCol w:w="225"/>
        <w:gridCol w:w="1900"/>
      </w:tblGrid>
      <w:tr w:rsidR="00DD7ADA" w:rsidRPr="00DD7ADA" w:rsidTr="005D15EC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31/12/2019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ADA" w:rsidRPr="00DD7ADA" w:rsidRDefault="00DD7ADA" w:rsidP="001424C2">
            <w:pPr>
              <w:rPr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31/12/2018</w:t>
            </w:r>
          </w:p>
        </w:tc>
      </w:tr>
      <w:tr w:rsidR="00DD7ADA" w:rsidRPr="00DD7ADA" w:rsidTr="005D15EC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Outras Receitas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</w:tr>
      <w:tr w:rsidR="00DD7ADA" w:rsidRPr="00DD7ADA" w:rsidTr="005D15EC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 xml:space="preserve">   Aluguéis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3.874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3.627</w:t>
            </w:r>
          </w:p>
        </w:tc>
      </w:tr>
      <w:tr w:rsidR="00DD7ADA" w:rsidRPr="00DD7ADA" w:rsidTr="005D15EC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 xml:space="preserve">   Receitas de Leilões 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36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24</w:t>
            </w:r>
          </w:p>
        </w:tc>
      </w:tr>
      <w:tr w:rsidR="00DD7ADA" w:rsidRPr="00DD7ADA" w:rsidTr="005D15EC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 xml:space="preserve">   Reversão de Depreciação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2.206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-</w:t>
            </w:r>
          </w:p>
        </w:tc>
      </w:tr>
      <w:tr w:rsidR="00DD7ADA" w:rsidRPr="00DD7ADA" w:rsidTr="005D15EC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 xml:space="preserve">   Doações de Estoque e Uso Permanente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2.654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2.843</w:t>
            </w:r>
          </w:p>
        </w:tc>
      </w:tr>
      <w:tr w:rsidR="00DD7ADA" w:rsidRPr="00DD7ADA" w:rsidTr="005D15EC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 xml:space="preserve">   Restituições e Outros Acréscimos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4.213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6.108</w:t>
            </w:r>
          </w:p>
        </w:tc>
      </w:tr>
      <w:tr w:rsidR="00DD7ADA" w:rsidRPr="00DD7ADA" w:rsidTr="005D15EC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Total de Outras Receitas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12.983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 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12.602</w:t>
            </w:r>
          </w:p>
        </w:tc>
      </w:tr>
      <w:tr w:rsidR="00DD7ADA" w:rsidRPr="00DD7ADA" w:rsidTr="005D15EC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rPr>
                <w:sz w:val="16"/>
                <w:szCs w:val="16"/>
              </w:rPr>
            </w:pPr>
            <w:r w:rsidRPr="00DD7ADA">
              <w:rPr>
                <w:sz w:val="16"/>
                <w:szCs w:val="16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  <w:sz w:val="16"/>
                <w:szCs w:val="16"/>
              </w:rPr>
            </w:pPr>
            <w:r w:rsidRPr="00DD7AD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rPr>
                <w:sz w:val="16"/>
                <w:szCs w:val="16"/>
              </w:rPr>
            </w:pPr>
            <w:r w:rsidRPr="00DD7ADA">
              <w:rPr>
                <w:sz w:val="16"/>
                <w:szCs w:val="16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sz w:val="16"/>
                <w:szCs w:val="16"/>
              </w:rPr>
            </w:pPr>
            <w:r w:rsidRPr="00DD7ADA">
              <w:rPr>
                <w:sz w:val="16"/>
                <w:szCs w:val="16"/>
              </w:rPr>
              <w:t> </w:t>
            </w:r>
          </w:p>
        </w:tc>
      </w:tr>
      <w:tr w:rsidR="00DD7ADA" w:rsidRPr="00DD7ADA" w:rsidTr="005D15EC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Outras Despesas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</w:tr>
      <w:tr w:rsidR="00DD7ADA" w:rsidRPr="00DD7ADA" w:rsidTr="005D15EC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 xml:space="preserve">   Pensões Indenizatórias e Outros Decréscimos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(2.470)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(2.499)</w:t>
            </w:r>
          </w:p>
        </w:tc>
      </w:tr>
      <w:tr w:rsidR="00DD7ADA" w:rsidRPr="00DD7ADA" w:rsidTr="005D15EC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rPr>
                <w:sz w:val="16"/>
                <w:szCs w:val="16"/>
              </w:rPr>
            </w:pPr>
            <w:r w:rsidRPr="00DD7ADA">
              <w:rPr>
                <w:sz w:val="16"/>
                <w:szCs w:val="16"/>
              </w:rPr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sz w:val="16"/>
                <w:szCs w:val="16"/>
              </w:rPr>
            </w:pPr>
            <w:r w:rsidRPr="00DD7ADA">
              <w:rPr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rPr>
                <w:b/>
                <w:bCs/>
                <w:sz w:val="16"/>
                <w:szCs w:val="16"/>
              </w:rPr>
            </w:pPr>
            <w:r w:rsidRPr="00DD7AD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  <w:sz w:val="16"/>
                <w:szCs w:val="16"/>
              </w:rPr>
            </w:pPr>
            <w:r w:rsidRPr="00DD7AD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DD7ADA" w:rsidRPr="00DD7ADA" w:rsidTr="005D15EC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Resultado com Baixa de Bens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</w:tr>
      <w:tr w:rsidR="00DD7ADA" w:rsidRPr="00DD7ADA" w:rsidTr="005D15EC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 xml:space="preserve">    Valor Bruto de Baixa de Bens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(125)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rPr>
                <w:sz w:val="22"/>
                <w:szCs w:val="22"/>
              </w:rPr>
            </w:pPr>
            <w:r w:rsidRPr="00DD7ADA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(647)</w:t>
            </w:r>
          </w:p>
        </w:tc>
      </w:tr>
      <w:tr w:rsidR="00DD7ADA" w:rsidRPr="00DD7ADA" w:rsidTr="005D15EC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Baixa de Bens e Outras Despesas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(2.595)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rPr>
                <w:sz w:val="22"/>
                <w:szCs w:val="22"/>
              </w:rPr>
            </w:pPr>
            <w:r w:rsidRPr="00DD7ADA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(3.146)</w:t>
            </w:r>
          </w:p>
        </w:tc>
      </w:tr>
      <w:tr w:rsidR="00DD7ADA" w:rsidRPr="00DD7ADA" w:rsidTr="005D15EC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rPr>
                <w:b/>
                <w:bCs/>
              </w:rPr>
            </w:pPr>
            <w:r w:rsidRPr="00DD7ADA">
              <w:rPr>
                <w:b/>
                <w:bCs/>
              </w:rPr>
              <w:t>Saldo de Outras Receitas e Despesas</w:t>
            </w:r>
          </w:p>
        </w:tc>
        <w:tc>
          <w:tcPr>
            <w:tcW w:w="108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10.388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rPr>
                <w:sz w:val="22"/>
                <w:szCs w:val="22"/>
              </w:rPr>
            </w:pPr>
            <w:r w:rsidRPr="00DD7ADA">
              <w:rPr>
                <w:sz w:val="22"/>
                <w:szCs w:val="22"/>
              </w:rPr>
              <w:t> </w:t>
            </w:r>
          </w:p>
        </w:tc>
        <w:tc>
          <w:tcPr>
            <w:tcW w:w="104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9.456</w:t>
            </w:r>
          </w:p>
        </w:tc>
      </w:tr>
    </w:tbl>
    <w:p w:rsidR="00DD7ADA" w:rsidRDefault="00DD7ADA" w:rsidP="00DD7ADA">
      <w:pPr>
        <w:pStyle w:val="Ttulo"/>
        <w:numPr>
          <w:ilvl w:val="0"/>
          <w:numId w:val="0"/>
        </w:numPr>
        <w:outlineLvl w:val="0"/>
      </w:pPr>
    </w:p>
    <w:p w:rsidR="00DD7ADA" w:rsidRDefault="00DD7ADA" w:rsidP="00DD7ADA"/>
    <w:p w:rsidR="00DD7ADA" w:rsidRPr="00692C3A" w:rsidRDefault="00DD7ADA" w:rsidP="00DD7ADA">
      <w:pPr>
        <w:pStyle w:val="Ttulo"/>
        <w:ind w:left="0"/>
        <w:outlineLvl w:val="0"/>
      </w:pPr>
      <w:bookmarkStart w:id="64" w:name="_Toc31373373"/>
      <w:bookmarkEnd w:id="62"/>
      <w:r w:rsidRPr="00692C3A">
        <w:t>Resultado Financeiro</w:t>
      </w:r>
      <w:bookmarkEnd w:id="64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1971"/>
        <w:gridCol w:w="280"/>
        <w:gridCol w:w="1898"/>
      </w:tblGrid>
      <w:tr w:rsidR="00DD7ADA" w:rsidRPr="00DD7ADA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ADA" w:rsidRPr="00DD7ADA" w:rsidRDefault="00DD7ADA" w:rsidP="001424C2">
            <w:pPr>
              <w:rPr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31/12/2019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ADA" w:rsidRPr="00DD7ADA" w:rsidRDefault="00DD7ADA" w:rsidP="001424C2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31/12/2018</w:t>
            </w:r>
          </w:p>
        </w:tc>
      </w:tr>
      <w:tr w:rsidR="00DD7ADA" w:rsidRPr="00DD7ADA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</w:tr>
      <w:tr w:rsidR="00DD7ADA" w:rsidRPr="00DD7ADA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 xml:space="preserve">    Remuneração de Depósitos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1.451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1.613</w:t>
            </w:r>
          </w:p>
        </w:tc>
      </w:tr>
      <w:tr w:rsidR="00DD7ADA" w:rsidRPr="00DD7ADA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 xml:space="preserve">    Juros e Multas Previstos em Contratos 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194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350</w:t>
            </w:r>
          </w:p>
        </w:tc>
      </w:tr>
      <w:tr w:rsidR="00DD7ADA" w:rsidRPr="00DD7ADA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 xml:space="preserve">    Variação Cambial e Monetária Ativa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879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749</w:t>
            </w:r>
          </w:p>
        </w:tc>
      </w:tr>
      <w:tr w:rsidR="00DD7ADA" w:rsidRPr="00DD7ADA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rPr>
                <w:b/>
                <w:bCs/>
              </w:rPr>
            </w:pPr>
            <w:r w:rsidRPr="00DD7ADA">
              <w:rPr>
                <w:b/>
                <w:bCs/>
              </w:rPr>
              <w:t>Total 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2.524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rPr>
                <w:b/>
                <w:bCs/>
              </w:rPr>
            </w:pPr>
            <w:r w:rsidRPr="00DD7ADA">
              <w:rPr>
                <w:b/>
                <w:bCs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D7ADA" w:rsidRPr="00DD7ADA" w:rsidRDefault="00DD7ADA" w:rsidP="001424C2">
            <w:pPr>
              <w:jc w:val="right"/>
              <w:rPr>
                <w:b/>
              </w:rPr>
            </w:pPr>
            <w:r w:rsidRPr="00DD7ADA">
              <w:rPr>
                <w:b/>
              </w:rPr>
              <w:t>2.712</w:t>
            </w:r>
          </w:p>
        </w:tc>
      </w:tr>
      <w:tr w:rsidR="00DD7ADA" w:rsidRPr="00DD7ADA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</w:tr>
      <w:tr w:rsidR="00DD7ADA" w:rsidRPr="00DD7ADA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 </w:t>
            </w:r>
          </w:p>
        </w:tc>
      </w:tr>
      <w:tr w:rsidR="00DD7ADA" w:rsidRPr="00DD7ADA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 xml:space="preserve">    Juros sobre TSP e Multas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(1.295)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(1.567)</w:t>
            </w:r>
          </w:p>
        </w:tc>
      </w:tr>
      <w:tr w:rsidR="00DD7ADA" w:rsidRPr="00DD7ADA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 xml:space="preserve">    Variação Cambial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(1.715)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(1.945)</w:t>
            </w:r>
          </w:p>
        </w:tc>
      </w:tr>
      <w:tr w:rsidR="00DD7ADA" w:rsidRPr="00DD7ADA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 xml:space="preserve">    Correção Monetária AFAC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-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r w:rsidRPr="00DD7ADA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D7ADA" w:rsidRPr="00DD7ADA" w:rsidRDefault="00DD7ADA" w:rsidP="001424C2">
            <w:pPr>
              <w:jc w:val="right"/>
            </w:pPr>
            <w:r w:rsidRPr="00DD7ADA">
              <w:t>(6.993)</w:t>
            </w:r>
          </w:p>
        </w:tc>
      </w:tr>
      <w:tr w:rsidR="00DD7ADA" w:rsidRPr="00DD7ADA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rPr>
                <w:b/>
                <w:bCs/>
              </w:rPr>
            </w:pPr>
            <w:r w:rsidRPr="00DD7ADA">
              <w:rPr>
                <w:b/>
                <w:bCs/>
              </w:rPr>
              <w:t>Total 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(3.010)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rPr>
                <w:b/>
                <w:bCs/>
              </w:rPr>
            </w:pPr>
            <w:r w:rsidRPr="00DD7ADA">
              <w:rPr>
                <w:b/>
                <w:bCs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D7ADA" w:rsidRPr="00DD7ADA" w:rsidRDefault="00DD7ADA" w:rsidP="001424C2">
            <w:pPr>
              <w:jc w:val="right"/>
              <w:rPr>
                <w:b/>
              </w:rPr>
            </w:pPr>
            <w:r w:rsidRPr="00DD7ADA">
              <w:rPr>
                <w:b/>
              </w:rPr>
              <w:t>(10.505)</w:t>
            </w:r>
          </w:p>
        </w:tc>
      </w:tr>
      <w:tr w:rsidR="00DD7ADA" w:rsidRPr="00DD7ADA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rPr>
                <w:b/>
                <w:bCs/>
              </w:rPr>
            </w:pPr>
            <w:r w:rsidRPr="00DD7ADA">
              <w:rPr>
                <w:b/>
                <w:bCs/>
              </w:rPr>
              <w:t>Saldo Contábil</w:t>
            </w:r>
          </w:p>
        </w:tc>
        <w:tc>
          <w:tcPr>
            <w:tcW w:w="10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jc w:val="right"/>
              <w:rPr>
                <w:b/>
                <w:bCs/>
              </w:rPr>
            </w:pPr>
            <w:r w:rsidRPr="00DD7ADA">
              <w:rPr>
                <w:b/>
                <w:bCs/>
              </w:rPr>
              <w:t>(486)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DD7ADA" w:rsidRDefault="00DD7ADA" w:rsidP="001424C2">
            <w:pPr>
              <w:rPr>
                <w:b/>
                <w:bCs/>
              </w:rPr>
            </w:pPr>
            <w:r w:rsidRPr="00DD7ADA">
              <w:rPr>
                <w:b/>
                <w:bCs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DD7ADA" w:rsidRPr="00DD7ADA" w:rsidRDefault="00DD7ADA" w:rsidP="001424C2">
            <w:pPr>
              <w:jc w:val="right"/>
              <w:rPr>
                <w:b/>
              </w:rPr>
            </w:pPr>
            <w:r w:rsidRPr="00DD7ADA">
              <w:rPr>
                <w:b/>
              </w:rPr>
              <w:t>(7.793)</w:t>
            </w:r>
          </w:p>
        </w:tc>
      </w:tr>
    </w:tbl>
    <w:p w:rsidR="00A17D31" w:rsidRDefault="00A17D31" w:rsidP="00DD7ADA">
      <w:pPr>
        <w:tabs>
          <w:tab w:val="left" w:pos="851"/>
        </w:tabs>
        <w:jc w:val="both"/>
      </w:pPr>
    </w:p>
    <w:p w:rsidR="00DD7ADA" w:rsidRPr="00DD7ADA" w:rsidRDefault="00DD7ADA" w:rsidP="00DD7ADA">
      <w:pPr>
        <w:tabs>
          <w:tab w:val="left" w:pos="851"/>
        </w:tabs>
        <w:jc w:val="both"/>
      </w:pPr>
      <w:r w:rsidRPr="00DD7ADA">
        <w:t xml:space="preserve">A receita financeira é reconhecida conforme o prazo decorrido pelo regime de competência, usando o método da taxa efetiva de juros. </w:t>
      </w:r>
    </w:p>
    <w:p w:rsidR="00DD7ADA" w:rsidRPr="00DD7ADA" w:rsidRDefault="00DD7ADA" w:rsidP="00DD7ADA">
      <w:pPr>
        <w:tabs>
          <w:tab w:val="left" w:pos="851"/>
        </w:tabs>
        <w:jc w:val="both"/>
      </w:pPr>
    </w:p>
    <w:p w:rsidR="00DD7ADA" w:rsidRDefault="00DD7ADA" w:rsidP="00DD7ADA">
      <w:pPr>
        <w:tabs>
          <w:tab w:val="left" w:pos="851"/>
        </w:tabs>
        <w:jc w:val="both"/>
      </w:pPr>
      <w:r w:rsidRPr="00DD7ADA">
        <w:t>O valor de R$ (6.993) em 2018 de correção monetária é referente à atualização pela SELIC dos repasses recebidos para Investimentos, registrados como Adiantamentos para Futuro Aumento de Capital (AFAC).</w:t>
      </w:r>
    </w:p>
    <w:p w:rsidR="00214005" w:rsidRDefault="00214005" w:rsidP="00DD7ADA">
      <w:pPr>
        <w:tabs>
          <w:tab w:val="left" w:pos="851"/>
        </w:tabs>
        <w:jc w:val="both"/>
      </w:pPr>
    </w:p>
    <w:p w:rsidR="00AB4517" w:rsidRDefault="00AB4517">
      <w:bookmarkStart w:id="65" w:name="_Toc31373374"/>
      <w:r>
        <w:rPr>
          <w:b/>
        </w:rPr>
        <w:br w:type="page"/>
      </w:r>
    </w:p>
    <w:p w:rsidR="00DD7ADA" w:rsidRPr="005A2E85" w:rsidRDefault="00DD7ADA" w:rsidP="00DD7ADA">
      <w:pPr>
        <w:pStyle w:val="Ttulo"/>
        <w:ind w:left="0"/>
        <w:outlineLvl w:val="0"/>
      </w:pPr>
      <w:r w:rsidRPr="005A2E85">
        <w:lastRenderedPageBreak/>
        <w:t>Repasses Financeiros Recebidos e a Receber</w:t>
      </w:r>
      <w:bookmarkEnd w:id="65"/>
    </w:p>
    <w:p w:rsidR="00DD7ADA" w:rsidRPr="00470E5C" w:rsidRDefault="00DD7ADA" w:rsidP="00DD7ADA">
      <w:pPr>
        <w:rPr>
          <w:color w:val="FF0000"/>
        </w:rPr>
      </w:pP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5"/>
        <w:gridCol w:w="1982"/>
        <w:gridCol w:w="333"/>
        <w:gridCol w:w="1792"/>
      </w:tblGrid>
      <w:tr w:rsidR="00474F90" w:rsidRPr="00474F90" w:rsidTr="005D15EC">
        <w:trPr>
          <w:trHeight w:val="2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pPr>
              <w:jc w:val="right"/>
              <w:rPr>
                <w:b/>
              </w:rPr>
            </w:pPr>
            <w:r w:rsidRPr="00474F90">
              <w:rPr>
                <w:b/>
              </w:rPr>
              <w:t> 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7ADA" w:rsidRPr="00474F90" w:rsidRDefault="00DD7ADA" w:rsidP="001424C2">
            <w:pPr>
              <w:jc w:val="right"/>
              <w:rPr>
                <w:b/>
              </w:rPr>
            </w:pPr>
            <w:r w:rsidRPr="00474F90">
              <w:rPr>
                <w:b/>
              </w:rPr>
              <w:t>31/12/2019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ADA" w:rsidRPr="00474F90" w:rsidRDefault="00DD7ADA" w:rsidP="001424C2">
            <w:pPr>
              <w:jc w:val="right"/>
              <w:rPr>
                <w:b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D7ADA" w:rsidRPr="00474F90" w:rsidRDefault="00DD7ADA" w:rsidP="001424C2">
            <w:pPr>
              <w:jc w:val="right"/>
              <w:rPr>
                <w:b/>
              </w:rPr>
            </w:pPr>
            <w:r w:rsidRPr="00474F90">
              <w:rPr>
                <w:b/>
              </w:rPr>
              <w:t>31/12/2018</w:t>
            </w:r>
          </w:p>
        </w:tc>
      </w:tr>
      <w:tr w:rsidR="00474F90" w:rsidRPr="00474F90" w:rsidTr="005D15EC">
        <w:trPr>
          <w:trHeight w:val="2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r w:rsidRPr="00474F90">
              <w:t>Repasses Financeiros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pPr>
              <w:jc w:val="right"/>
            </w:pPr>
            <w:r w:rsidRPr="00474F90"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r w:rsidRPr="00474F90"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pPr>
              <w:jc w:val="right"/>
            </w:pPr>
            <w:r w:rsidRPr="00474F90">
              <w:t> </w:t>
            </w:r>
          </w:p>
        </w:tc>
      </w:tr>
      <w:tr w:rsidR="00474F90" w:rsidRPr="00474F90" w:rsidTr="005D15EC">
        <w:trPr>
          <w:trHeight w:val="2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r w:rsidRPr="00474F90">
              <w:t xml:space="preserve">   Repasses Financeiros Recebidos</w:t>
            </w:r>
          </w:p>
        </w:tc>
        <w:tc>
          <w:tcPr>
            <w:tcW w:w="1084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DD7ADA" w:rsidRPr="00474F90" w:rsidRDefault="00DD7ADA" w:rsidP="001424C2">
            <w:pPr>
              <w:jc w:val="right"/>
            </w:pPr>
            <w:r w:rsidRPr="00474F90">
              <w:t>1.237.191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pPr>
              <w:jc w:val="right"/>
            </w:pPr>
            <w:r w:rsidRPr="00474F90">
              <w:t> </w:t>
            </w:r>
          </w:p>
        </w:tc>
        <w:tc>
          <w:tcPr>
            <w:tcW w:w="98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pPr>
              <w:jc w:val="right"/>
            </w:pPr>
            <w:r w:rsidRPr="00474F90">
              <w:t>1.203.445</w:t>
            </w:r>
          </w:p>
        </w:tc>
      </w:tr>
      <w:tr w:rsidR="00474F90" w:rsidRPr="00474F90" w:rsidTr="005D15EC">
        <w:trPr>
          <w:trHeight w:val="2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r w:rsidRPr="00474F90">
              <w:t xml:space="preserve">   Repasses Financeiros a Receber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7ADA" w:rsidRPr="00474F90" w:rsidRDefault="00DD7ADA" w:rsidP="001424C2">
            <w:pPr>
              <w:jc w:val="right"/>
            </w:pPr>
            <w:r w:rsidRPr="00474F90">
              <w:t>134.571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pPr>
              <w:jc w:val="right"/>
            </w:pPr>
            <w:r w:rsidRPr="00474F90"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pPr>
              <w:jc w:val="right"/>
            </w:pPr>
            <w:r w:rsidRPr="00474F90">
              <w:t>36.870</w:t>
            </w:r>
          </w:p>
        </w:tc>
      </w:tr>
      <w:tr w:rsidR="00474F90" w:rsidRPr="00474F90" w:rsidTr="005D15EC">
        <w:trPr>
          <w:trHeight w:val="2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D7ADA" w:rsidRPr="00474F90" w:rsidRDefault="00DD7ADA" w:rsidP="001424C2">
            <w:pPr>
              <w:rPr>
                <w:b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D7ADA" w:rsidRPr="00474F90" w:rsidRDefault="00DD7ADA" w:rsidP="001424C2">
            <w:pPr>
              <w:jc w:val="right"/>
              <w:rPr>
                <w:b/>
              </w:rPr>
            </w:pPr>
            <w:r w:rsidRPr="00474F90">
              <w:rPr>
                <w:b/>
              </w:rPr>
              <w:t>1.371.762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D7ADA" w:rsidRPr="00474F90" w:rsidRDefault="00DD7ADA" w:rsidP="001424C2">
            <w:pPr>
              <w:jc w:val="right"/>
              <w:rPr>
                <w:b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D7ADA" w:rsidRPr="00474F90" w:rsidRDefault="00DD7ADA" w:rsidP="001424C2">
            <w:pPr>
              <w:jc w:val="right"/>
              <w:rPr>
                <w:b/>
              </w:rPr>
            </w:pPr>
            <w:r w:rsidRPr="00474F90">
              <w:rPr>
                <w:b/>
              </w:rPr>
              <w:t>1.240.315</w:t>
            </w:r>
          </w:p>
        </w:tc>
      </w:tr>
      <w:tr w:rsidR="00474F90" w:rsidRPr="00474F90" w:rsidTr="005D15EC">
        <w:trPr>
          <w:trHeight w:val="2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r w:rsidRPr="00474F90">
              <w:t xml:space="preserve"> Ajustes de Repasses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D7ADA" w:rsidRPr="00474F90" w:rsidRDefault="00DD7ADA" w:rsidP="001424C2">
            <w:pPr>
              <w:jc w:val="right"/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D7ADA" w:rsidRPr="00474F90" w:rsidRDefault="00DD7ADA" w:rsidP="001424C2">
            <w:pPr>
              <w:jc w:val="right"/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D7ADA" w:rsidRPr="00474F90" w:rsidRDefault="00DD7ADA" w:rsidP="001424C2">
            <w:pPr>
              <w:jc w:val="right"/>
            </w:pPr>
          </w:p>
        </w:tc>
      </w:tr>
      <w:tr w:rsidR="00474F90" w:rsidRPr="00474F90" w:rsidTr="005D15EC">
        <w:trPr>
          <w:trHeight w:val="2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r w:rsidRPr="00474F90">
              <w:t xml:space="preserve">   Reversão Receita Diferida 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D7ADA" w:rsidRPr="00474F90" w:rsidRDefault="00DD7ADA" w:rsidP="001424C2">
            <w:pPr>
              <w:jc w:val="right"/>
            </w:pPr>
            <w:r w:rsidRPr="00474F90">
              <w:t>(326)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pPr>
              <w:jc w:val="right"/>
            </w:pPr>
            <w:r w:rsidRPr="00474F90"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pPr>
              <w:jc w:val="right"/>
            </w:pPr>
            <w:r w:rsidRPr="00474F90">
              <w:t>(2.551)</w:t>
            </w:r>
          </w:p>
        </w:tc>
      </w:tr>
      <w:tr w:rsidR="00474F90" w:rsidRPr="00474F90" w:rsidTr="005D15EC">
        <w:trPr>
          <w:trHeight w:val="2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D7ADA" w:rsidRPr="00474F90" w:rsidRDefault="00DD7ADA" w:rsidP="001424C2">
            <w:r w:rsidRPr="00474F90">
              <w:t xml:space="preserve">   Repasses Concedidos 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D7ADA" w:rsidRPr="00474F90" w:rsidRDefault="00DD7ADA" w:rsidP="003B7C56">
            <w:pPr>
              <w:jc w:val="right"/>
            </w:pPr>
            <w:r w:rsidRPr="00474F90">
              <w:t>(</w:t>
            </w:r>
            <w:r w:rsidR="003B7C56">
              <w:t>419</w:t>
            </w:r>
            <w:r w:rsidRPr="00474F90">
              <w:t>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D7ADA" w:rsidRPr="00474F90" w:rsidRDefault="00DD7ADA" w:rsidP="001424C2">
            <w:pPr>
              <w:jc w:val="right"/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D7ADA" w:rsidRPr="00474F90" w:rsidRDefault="00DD7ADA" w:rsidP="003B7C56">
            <w:pPr>
              <w:jc w:val="right"/>
            </w:pPr>
            <w:r w:rsidRPr="00474F90">
              <w:t>(</w:t>
            </w:r>
            <w:r w:rsidR="003B7C56">
              <w:t>474</w:t>
            </w:r>
            <w:r w:rsidRPr="00474F90">
              <w:t>)</w:t>
            </w:r>
          </w:p>
        </w:tc>
      </w:tr>
      <w:tr w:rsidR="00474F90" w:rsidRPr="00474F90" w:rsidTr="005D15EC">
        <w:trPr>
          <w:trHeight w:val="2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r w:rsidRPr="00474F90">
              <w:t xml:space="preserve">   Repasses Transferidos para AFAC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D7ADA" w:rsidRPr="00474F90" w:rsidRDefault="00DD7ADA" w:rsidP="001424C2">
            <w:pPr>
              <w:jc w:val="right"/>
            </w:pPr>
            <w:r w:rsidRPr="00474F90">
              <w:t>(55.820)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pPr>
              <w:jc w:val="right"/>
            </w:pP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3B7C56">
            <w:pPr>
              <w:jc w:val="right"/>
            </w:pPr>
            <w:r w:rsidRPr="00474F90">
              <w:t>(</w:t>
            </w:r>
            <w:r w:rsidR="003B7C56">
              <w:t>104</w:t>
            </w:r>
            <w:r w:rsidR="00C5376A">
              <w:t>.</w:t>
            </w:r>
            <w:r w:rsidR="003B7C56">
              <w:t>490</w:t>
            </w:r>
            <w:r w:rsidRPr="00474F90">
              <w:t>)</w:t>
            </w:r>
          </w:p>
        </w:tc>
      </w:tr>
      <w:tr w:rsidR="00474F90" w:rsidRPr="00474F90" w:rsidTr="005D15EC">
        <w:trPr>
          <w:trHeight w:val="2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r w:rsidRPr="00474F90">
              <w:t> 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D7ADA" w:rsidRPr="00474F90" w:rsidRDefault="003B7C56" w:rsidP="001424C2">
            <w:pPr>
              <w:jc w:val="right"/>
              <w:rPr>
                <w:b/>
              </w:rPr>
            </w:pPr>
            <w:r>
              <w:rPr>
                <w:b/>
              </w:rPr>
              <w:t>(56.56</w:t>
            </w:r>
            <w:r w:rsidR="00DD7ADA" w:rsidRPr="00474F90">
              <w:rPr>
                <w:b/>
              </w:rPr>
              <w:t>5)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pPr>
              <w:rPr>
                <w:b/>
              </w:rPr>
            </w:pPr>
            <w:r w:rsidRPr="00474F90">
              <w:rPr>
                <w:b/>
              </w:rPr>
              <w:t> 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pPr>
              <w:jc w:val="right"/>
              <w:rPr>
                <w:b/>
              </w:rPr>
            </w:pPr>
            <w:r w:rsidRPr="00474F90">
              <w:rPr>
                <w:b/>
              </w:rPr>
              <w:t>(107.515)</w:t>
            </w:r>
          </w:p>
        </w:tc>
      </w:tr>
      <w:tr w:rsidR="00474F90" w:rsidRPr="00474F90" w:rsidTr="005D15EC">
        <w:trPr>
          <w:trHeight w:val="20"/>
        </w:trPr>
        <w:tc>
          <w:tcPr>
            <w:tcW w:w="27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pPr>
              <w:rPr>
                <w:b/>
                <w:bCs/>
              </w:rPr>
            </w:pPr>
            <w:r w:rsidRPr="00474F90">
              <w:rPr>
                <w:b/>
                <w:bCs/>
              </w:rPr>
              <w:t>Total Líquido de Repasses Financeiros</w:t>
            </w:r>
          </w:p>
        </w:tc>
        <w:tc>
          <w:tcPr>
            <w:tcW w:w="1084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DD7ADA" w:rsidRPr="00474F90" w:rsidRDefault="00DD7ADA" w:rsidP="003B7C56">
            <w:pPr>
              <w:jc w:val="right"/>
              <w:rPr>
                <w:b/>
                <w:bCs/>
              </w:rPr>
            </w:pPr>
            <w:r w:rsidRPr="00474F90">
              <w:rPr>
                <w:b/>
                <w:bCs/>
              </w:rPr>
              <w:t>1.315.1</w:t>
            </w:r>
            <w:r w:rsidR="003B7C56">
              <w:rPr>
                <w:b/>
                <w:bCs/>
              </w:rPr>
              <w:t>9</w:t>
            </w:r>
            <w:r w:rsidRPr="00474F90">
              <w:rPr>
                <w:b/>
                <w:bCs/>
              </w:rPr>
              <w:t>7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pPr>
              <w:jc w:val="right"/>
              <w:rPr>
                <w:b/>
                <w:bCs/>
              </w:rPr>
            </w:pPr>
            <w:r w:rsidRPr="00474F90">
              <w:rPr>
                <w:b/>
                <w:bCs/>
              </w:rPr>
              <w:t> </w:t>
            </w:r>
          </w:p>
        </w:tc>
        <w:tc>
          <w:tcPr>
            <w:tcW w:w="980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D7ADA" w:rsidRPr="00474F90" w:rsidRDefault="00DD7ADA" w:rsidP="001424C2">
            <w:pPr>
              <w:jc w:val="right"/>
              <w:rPr>
                <w:b/>
                <w:bCs/>
              </w:rPr>
            </w:pPr>
            <w:r w:rsidRPr="00474F90">
              <w:rPr>
                <w:b/>
                <w:bCs/>
              </w:rPr>
              <w:t>1.132.800</w:t>
            </w:r>
          </w:p>
        </w:tc>
      </w:tr>
    </w:tbl>
    <w:p w:rsidR="00DD7ADA" w:rsidRDefault="00DD7ADA" w:rsidP="00DD7ADA"/>
    <w:p w:rsidR="007F2A70" w:rsidRDefault="007F2A70" w:rsidP="00DD7ADA"/>
    <w:p w:rsidR="007F2A70" w:rsidRPr="002C7396" w:rsidRDefault="007F2A70" w:rsidP="007F2A70">
      <w:pPr>
        <w:pStyle w:val="Ttulo"/>
        <w:ind w:left="0"/>
        <w:outlineLvl w:val="0"/>
      </w:pPr>
      <w:bookmarkStart w:id="66" w:name="_Toc31373375"/>
      <w:r w:rsidRPr="002C7396">
        <w:t>Partes Relacionadas</w:t>
      </w:r>
      <w:bookmarkEnd w:id="66"/>
    </w:p>
    <w:p w:rsidR="007F2A70" w:rsidRDefault="007F2A70" w:rsidP="007F2A70"/>
    <w:p w:rsidR="007F2A70" w:rsidRDefault="007F2A70" w:rsidP="007F2A70">
      <w:pPr>
        <w:tabs>
          <w:tab w:val="left" w:pos="851"/>
        </w:tabs>
        <w:jc w:val="both"/>
      </w:pPr>
      <w:r>
        <w:t>Os saldos contábeis e as transações relativas a op</w:t>
      </w:r>
      <w:r w:rsidR="002C7396">
        <w:t>erações com partes relacionadas</w:t>
      </w:r>
      <w:r>
        <w:t xml:space="preserve"> decorrem de transações da instituição com outra pessoa ou entidade que se enquadre na definição de parte relacionada constante na Política Institucional do HCPA.</w:t>
      </w:r>
    </w:p>
    <w:p w:rsidR="006A4ABB" w:rsidRDefault="006A4ABB" w:rsidP="007F2A70">
      <w:pPr>
        <w:tabs>
          <w:tab w:val="left" w:pos="851"/>
        </w:tabs>
        <w:jc w:val="both"/>
      </w:pPr>
    </w:p>
    <w:p w:rsidR="007F2A70" w:rsidRPr="002C7396" w:rsidRDefault="005D15EC" w:rsidP="007F2A70">
      <w:pPr>
        <w:tabs>
          <w:tab w:val="left" w:pos="851"/>
        </w:tabs>
        <w:jc w:val="both"/>
      </w:pPr>
      <w:r w:rsidRPr="005D15EC">
        <w:t>Quanto aos valores recebidos</w:t>
      </w:r>
      <w:r w:rsidR="002C7396" w:rsidRPr="005D15EC">
        <w:t>,</w:t>
      </w:r>
      <w:r w:rsidR="007F2A70" w:rsidRPr="005D15EC">
        <w:t xml:space="preserve"> o principal refere</w:t>
      </w:r>
      <w:r w:rsidR="002C7396" w:rsidRPr="005D15EC">
        <w:t>-se</w:t>
      </w:r>
      <w:r w:rsidR="007F2A70" w:rsidRPr="005D15EC">
        <w:t xml:space="preserve"> a</w:t>
      </w:r>
      <w:r w:rsidR="002C7396" w:rsidRPr="005D15EC">
        <w:t>o</w:t>
      </w:r>
      <w:r w:rsidR="007F2A70" w:rsidRPr="005D15EC">
        <w:t xml:space="preserve"> gerenciamento do pagamento d</w:t>
      </w:r>
      <w:r w:rsidRPr="005D15EC">
        <w:t>e</w:t>
      </w:r>
      <w:r w:rsidR="007F2A70" w:rsidRPr="005D15EC">
        <w:t xml:space="preserve"> créditos provenientes da </w:t>
      </w:r>
      <w:r w:rsidR="002C7396" w:rsidRPr="005D15EC">
        <w:t>f</w:t>
      </w:r>
      <w:r w:rsidR="007F2A70" w:rsidRPr="005D15EC">
        <w:t xml:space="preserve">olha de </w:t>
      </w:r>
      <w:r w:rsidR="002C7396" w:rsidRPr="005D15EC">
        <w:t>p</w:t>
      </w:r>
      <w:r w:rsidR="007F2A70" w:rsidRPr="005D15EC">
        <w:t>agamento dos empregados do HCPA</w:t>
      </w:r>
      <w:r w:rsidR="002C7396" w:rsidRPr="005D15EC">
        <w:t xml:space="preserve"> pelo Banco do Brasil.</w:t>
      </w:r>
      <w:r w:rsidR="007F2A70" w:rsidRPr="005D15EC">
        <w:t xml:space="preserve"> </w:t>
      </w:r>
      <w:r w:rsidRPr="005D15EC">
        <w:t>No exercício de</w:t>
      </w:r>
      <w:r w:rsidR="00B12381" w:rsidRPr="005D15EC">
        <w:t xml:space="preserve"> 2019</w:t>
      </w:r>
      <w:r w:rsidR="002C7396" w:rsidRPr="005D15EC">
        <w:t>, esse</w:t>
      </w:r>
      <w:r w:rsidR="00B12381" w:rsidRPr="005D15EC">
        <w:t xml:space="preserve"> montante foi de R$ 2.546</w:t>
      </w:r>
      <w:r w:rsidR="007F2A70" w:rsidRPr="005D15EC">
        <w:t>.</w:t>
      </w:r>
    </w:p>
    <w:p w:rsidR="006A4ABB" w:rsidRPr="007F2A70" w:rsidRDefault="006A4ABB" w:rsidP="007F2A70">
      <w:pPr>
        <w:tabs>
          <w:tab w:val="left" w:pos="851"/>
        </w:tabs>
        <w:jc w:val="both"/>
      </w:pPr>
    </w:p>
    <w:p w:rsidR="007F2A70" w:rsidRDefault="001F29CA" w:rsidP="007F2A70">
      <w:pPr>
        <w:tabs>
          <w:tab w:val="left" w:pos="851"/>
        </w:tabs>
        <w:jc w:val="both"/>
      </w:pPr>
      <w:r>
        <w:t>Abaixo demonstramos os</w:t>
      </w:r>
      <w:r w:rsidR="005D15EC">
        <w:t xml:space="preserve"> totais pagos no exercício, caracterizados</w:t>
      </w:r>
      <w:r w:rsidR="005D15EC" w:rsidRPr="007F2A70">
        <w:t xml:space="preserve"> como parte</w:t>
      </w:r>
      <w:r w:rsidR="005D15EC">
        <w:t>s</w:t>
      </w:r>
      <w:r w:rsidR="005D15EC" w:rsidRPr="007F2A70">
        <w:t xml:space="preserve"> relacionada</w:t>
      </w:r>
      <w:r w:rsidR="005D15EC">
        <w:t>s</w:t>
      </w:r>
      <w:r w:rsidR="005D15EC" w:rsidRPr="007F2A70">
        <w:t xml:space="preserve"> da instituição</w:t>
      </w:r>
      <w:r w:rsidR="007F2A70" w:rsidRPr="007F2A70">
        <w:t>:</w:t>
      </w:r>
    </w:p>
    <w:p w:rsidR="006A4ABB" w:rsidRPr="007F2A70" w:rsidRDefault="006A4ABB" w:rsidP="007F2A70">
      <w:pPr>
        <w:tabs>
          <w:tab w:val="left" w:pos="851"/>
        </w:tabs>
        <w:jc w:val="both"/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1984"/>
        <w:gridCol w:w="284"/>
        <w:gridCol w:w="1842"/>
      </w:tblGrid>
      <w:tr w:rsidR="007F2A70" w:rsidRPr="007F2A70" w:rsidTr="005D15EC">
        <w:trPr>
          <w:trHeight w:val="255"/>
        </w:trPr>
        <w:tc>
          <w:tcPr>
            <w:tcW w:w="49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A70" w:rsidRPr="0090119A" w:rsidRDefault="007F2A70" w:rsidP="005D15EC">
            <w:pPr>
              <w:jc w:val="right"/>
              <w:rPr>
                <w:color w:val="000000"/>
              </w:rPr>
            </w:pPr>
            <w:r w:rsidRPr="007F2A70"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A70" w:rsidRPr="0090119A" w:rsidRDefault="007F2A70" w:rsidP="005D15EC">
            <w:pPr>
              <w:jc w:val="right"/>
              <w:rPr>
                <w:b/>
                <w:bCs/>
                <w:color w:val="000000"/>
              </w:rPr>
            </w:pPr>
            <w:r w:rsidRPr="0090119A">
              <w:rPr>
                <w:b/>
                <w:bCs/>
                <w:color w:val="000000"/>
              </w:rPr>
              <w:t>2019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2A70" w:rsidRPr="007F2A70" w:rsidRDefault="007F2A70" w:rsidP="005D15E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A70" w:rsidRPr="0090119A" w:rsidRDefault="007F2A70" w:rsidP="005D15EC">
            <w:pPr>
              <w:jc w:val="right"/>
              <w:rPr>
                <w:b/>
                <w:bCs/>
                <w:color w:val="000000"/>
              </w:rPr>
            </w:pPr>
            <w:r w:rsidRPr="0090119A">
              <w:rPr>
                <w:b/>
                <w:bCs/>
                <w:color w:val="000000"/>
              </w:rPr>
              <w:t>2018</w:t>
            </w:r>
          </w:p>
        </w:tc>
      </w:tr>
      <w:tr w:rsidR="007F2A70" w:rsidRPr="007F2A70" w:rsidTr="005D15EC">
        <w:trPr>
          <w:trHeight w:val="255"/>
        </w:trPr>
        <w:tc>
          <w:tcPr>
            <w:tcW w:w="4977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A70" w:rsidRPr="0090119A" w:rsidRDefault="007F2A70" w:rsidP="001F29CA">
            <w:pPr>
              <w:rPr>
                <w:color w:val="000000"/>
              </w:rPr>
            </w:pPr>
            <w:r w:rsidRPr="007F2A70">
              <w:rPr>
                <w:color w:val="000000"/>
              </w:rPr>
              <w:t xml:space="preserve">Comissão Nacional </w:t>
            </w:r>
            <w:r w:rsidR="008D2804">
              <w:rPr>
                <w:color w:val="000000"/>
              </w:rPr>
              <w:t>d</w:t>
            </w:r>
            <w:r w:rsidRPr="007F2A70">
              <w:rPr>
                <w:color w:val="000000"/>
              </w:rPr>
              <w:t>e Energia Nuclear-I</w:t>
            </w:r>
            <w:r w:rsidR="001F29CA">
              <w:rPr>
                <w:color w:val="000000"/>
              </w:rPr>
              <w:t>PEN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F2A70" w:rsidRPr="0090119A" w:rsidRDefault="007F2A70" w:rsidP="007F2A70">
            <w:pPr>
              <w:jc w:val="right"/>
              <w:rPr>
                <w:color w:val="000000"/>
              </w:rPr>
            </w:pPr>
            <w:r w:rsidRPr="0090119A">
              <w:rPr>
                <w:color w:val="000000"/>
              </w:rPr>
              <w:t>373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F2A70" w:rsidRPr="007F2A70" w:rsidRDefault="007F2A70" w:rsidP="007F2A70">
            <w:pPr>
              <w:jc w:val="right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F2A70" w:rsidRPr="0090119A" w:rsidRDefault="007F2A70" w:rsidP="007F2A70">
            <w:pPr>
              <w:jc w:val="right"/>
              <w:rPr>
                <w:color w:val="000000"/>
              </w:rPr>
            </w:pPr>
            <w:r w:rsidRPr="007F2A70">
              <w:rPr>
                <w:color w:val="000000"/>
              </w:rPr>
              <w:t>379</w:t>
            </w:r>
          </w:p>
        </w:tc>
      </w:tr>
      <w:tr w:rsidR="007F2A70" w:rsidRPr="007F2A70" w:rsidTr="005D15EC">
        <w:trPr>
          <w:trHeight w:val="255"/>
        </w:trPr>
        <w:tc>
          <w:tcPr>
            <w:tcW w:w="4977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A70" w:rsidRPr="0090119A" w:rsidRDefault="008D2804" w:rsidP="007F2A70">
            <w:pPr>
              <w:rPr>
                <w:color w:val="000000"/>
              </w:rPr>
            </w:pPr>
            <w:r>
              <w:rPr>
                <w:color w:val="000000"/>
              </w:rPr>
              <w:t>Empresa Brasil d</w:t>
            </w:r>
            <w:r w:rsidR="007F2A70" w:rsidRPr="007F2A70">
              <w:rPr>
                <w:color w:val="000000"/>
              </w:rPr>
              <w:t>e Comunicação S.A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F2A70" w:rsidRPr="0090119A" w:rsidRDefault="007F2A70" w:rsidP="007F2A70">
            <w:pPr>
              <w:jc w:val="right"/>
              <w:rPr>
                <w:color w:val="000000"/>
              </w:rPr>
            </w:pPr>
            <w:r w:rsidRPr="007F2A70">
              <w:rPr>
                <w:color w:val="000000"/>
              </w:rPr>
              <w:t>186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F2A70" w:rsidRPr="007F2A70" w:rsidRDefault="007F2A70" w:rsidP="007F2A70">
            <w:pPr>
              <w:jc w:val="right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F2A70" w:rsidRPr="0090119A" w:rsidRDefault="007F2A70" w:rsidP="007F2A70">
            <w:pPr>
              <w:jc w:val="right"/>
              <w:rPr>
                <w:color w:val="000000"/>
              </w:rPr>
            </w:pPr>
            <w:r w:rsidRPr="007F2A70">
              <w:rPr>
                <w:color w:val="000000"/>
              </w:rPr>
              <w:t>68</w:t>
            </w:r>
          </w:p>
        </w:tc>
      </w:tr>
      <w:tr w:rsidR="007F2A70" w:rsidRPr="007F2A70" w:rsidTr="005D15EC">
        <w:trPr>
          <w:trHeight w:val="255"/>
        </w:trPr>
        <w:tc>
          <w:tcPr>
            <w:tcW w:w="4977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A70" w:rsidRPr="0090119A" w:rsidRDefault="008D2804" w:rsidP="007F2A70">
            <w:pPr>
              <w:rPr>
                <w:color w:val="000000"/>
              </w:rPr>
            </w:pPr>
            <w:r>
              <w:rPr>
                <w:color w:val="000000"/>
              </w:rPr>
              <w:t>Fundo d</w:t>
            </w:r>
            <w:r w:rsidR="007F2A70" w:rsidRPr="007F2A70">
              <w:rPr>
                <w:color w:val="000000"/>
              </w:rPr>
              <w:t>e Imprensa Nacional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F2A70" w:rsidRPr="0090119A" w:rsidRDefault="007F2A70" w:rsidP="007F2A70">
            <w:pPr>
              <w:jc w:val="right"/>
              <w:rPr>
                <w:color w:val="000000"/>
              </w:rPr>
            </w:pPr>
            <w:r w:rsidRPr="007F2A70">
              <w:rPr>
                <w:color w:val="000000"/>
              </w:rPr>
              <w:t>276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F2A70" w:rsidRPr="007F2A70" w:rsidRDefault="007F2A70" w:rsidP="007F2A70">
            <w:pPr>
              <w:jc w:val="right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F2A70" w:rsidRPr="0090119A" w:rsidRDefault="007F2A70" w:rsidP="007F2A70">
            <w:pPr>
              <w:jc w:val="right"/>
              <w:rPr>
                <w:color w:val="000000"/>
              </w:rPr>
            </w:pPr>
            <w:r w:rsidRPr="007F2A70">
              <w:rPr>
                <w:color w:val="000000"/>
              </w:rPr>
              <w:t>305</w:t>
            </w:r>
          </w:p>
        </w:tc>
      </w:tr>
      <w:tr w:rsidR="007F2A70" w:rsidRPr="007F2A70" w:rsidTr="005D15EC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A70" w:rsidRPr="0090119A" w:rsidRDefault="001B688F" w:rsidP="007F2A70">
            <w:pPr>
              <w:rPr>
                <w:color w:val="000000"/>
              </w:rPr>
            </w:pPr>
            <w:r>
              <w:rPr>
                <w:color w:val="000000"/>
              </w:rPr>
              <w:t>Outros fornecedores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F2A70" w:rsidRPr="0090119A" w:rsidRDefault="001B688F" w:rsidP="007F2A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F2A70" w:rsidRPr="007F2A70" w:rsidRDefault="007F2A70" w:rsidP="007F2A70">
            <w:pPr>
              <w:jc w:val="right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F2A70" w:rsidRPr="0090119A" w:rsidRDefault="007F2A70" w:rsidP="007F2A70">
            <w:pPr>
              <w:jc w:val="right"/>
              <w:rPr>
                <w:color w:val="000000"/>
              </w:rPr>
            </w:pPr>
            <w:r w:rsidRPr="007F2A70">
              <w:rPr>
                <w:color w:val="000000"/>
              </w:rPr>
              <w:t>3</w:t>
            </w:r>
          </w:p>
        </w:tc>
      </w:tr>
      <w:tr w:rsidR="007F2A70" w:rsidRPr="007F2A70" w:rsidTr="005D15EC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2A70" w:rsidRPr="0090119A" w:rsidRDefault="007F2A70" w:rsidP="007F2A70">
            <w:pPr>
              <w:rPr>
                <w:b/>
                <w:color w:val="000000"/>
              </w:rPr>
            </w:pPr>
            <w:r w:rsidRPr="0090119A">
              <w:rPr>
                <w:b/>
                <w:color w:val="000000"/>
              </w:rPr>
              <w:t>Total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A70" w:rsidRPr="0090119A" w:rsidRDefault="007F2A70" w:rsidP="007F2A70">
            <w:pPr>
              <w:jc w:val="right"/>
              <w:rPr>
                <w:b/>
                <w:bCs/>
              </w:rPr>
            </w:pPr>
            <w:r w:rsidRPr="007F2A70">
              <w:rPr>
                <w:b/>
                <w:bCs/>
              </w:rPr>
              <w:t>840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F2A70" w:rsidRPr="007F2A70" w:rsidRDefault="007F2A70" w:rsidP="007F2A70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F2A70" w:rsidRPr="0090119A" w:rsidRDefault="007F2A70" w:rsidP="007F2A70">
            <w:pPr>
              <w:jc w:val="right"/>
              <w:rPr>
                <w:b/>
                <w:bCs/>
                <w:color w:val="000000"/>
              </w:rPr>
            </w:pPr>
            <w:r w:rsidRPr="007F2A70">
              <w:rPr>
                <w:b/>
                <w:bCs/>
                <w:color w:val="000000"/>
              </w:rPr>
              <w:t>757</w:t>
            </w:r>
          </w:p>
        </w:tc>
      </w:tr>
    </w:tbl>
    <w:p w:rsidR="007F2A70" w:rsidRPr="00474F90" w:rsidRDefault="007F2A70" w:rsidP="00DD7ADA"/>
    <w:p w:rsidR="00C65F56" w:rsidRPr="00692C3A" w:rsidRDefault="00C65F56" w:rsidP="001B1014">
      <w:pPr>
        <w:tabs>
          <w:tab w:val="left" w:pos="851"/>
        </w:tabs>
        <w:jc w:val="both"/>
      </w:pPr>
    </w:p>
    <w:p w:rsidR="001045BD" w:rsidRPr="00692C3A" w:rsidRDefault="001045BD" w:rsidP="005A2E85">
      <w:pPr>
        <w:pStyle w:val="Ttulo"/>
        <w:ind w:left="0"/>
        <w:outlineLvl w:val="0"/>
      </w:pPr>
      <w:bookmarkStart w:id="67" w:name="_Toc31373376"/>
      <w:r w:rsidRPr="00692C3A">
        <w:t>Seguros de Riscos</w:t>
      </w:r>
      <w:bookmarkEnd w:id="67"/>
      <w:r w:rsidR="00923D20" w:rsidRPr="00692C3A">
        <w:t xml:space="preserve"> </w:t>
      </w:r>
    </w:p>
    <w:p w:rsidR="001045BD" w:rsidRPr="00214005" w:rsidRDefault="001045BD" w:rsidP="001045BD">
      <w:pPr>
        <w:tabs>
          <w:tab w:val="left" w:pos="851"/>
        </w:tabs>
        <w:jc w:val="both"/>
        <w:rPr>
          <w:b/>
        </w:rPr>
      </w:pPr>
    </w:p>
    <w:p w:rsidR="008602D8" w:rsidRPr="00692C3A" w:rsidRDefault="008602D8" w:rsidP="008602D8">
      <w:pPr>
        <w:tabs>
          <w:tab w:val="left" w:pos="851"/>
        </w:tabs>
        <w:jc w:val="both"/>
      </w:pPr>
      <w:r w:rsidRPr="00692C3A">
        <w:t>Incêndio Vultoso e Riscos Nomeados:</w:t>
      </w:r>
    </w:p>
    <w:p w:rsidR="008602D8" w:rsidRPr="00CA2680" w:rsidRDefault="008602D8" w:rsidP="008602D8">
      <w:pPr>
        <w:tabs>
          <w:tab w:val="left" w:pos="851"/>
        </w:tabs>
        <w:jc w:val="both"/>
      </w:pPr>
      <w:r w:rsidRPr="00692C3A">
        <w:t>A cobertura garante o pagamento de indenização pelos prejuízos de incêndio, queda de raio, explosão de qualquer natureza e outros riscos nomeados na apólice para os imóveis, construções em andamento, instalações,</w:t>
      </w:r>
      <w:r w:rsidRPr="00CA2680">
        <w:t xml:space="preserve"> mercadorias, máquinas e equipamentos, móveis e utensílios e bens de terceiros em poder do HCPA. A </w:t>
      </w:r>
      <w:r w:rsidRPr="00F05BE3">
        <w:t xml:space="preserve">importância segurada é de R$ </w:t>
      </w:r>
      <w:r w:rsidR="00B14B0D">
        <w:t>275.539</w:t>
      </w:r>
      <w:r w:rsidRPr="00F05BE3">
        <w:t xml:space="preserve"> e a vigência da apólice é de 01 de junho de </w:t>
      </w:r>
      <w:r w:rsidR="00C96BA3">
        <w:t>201</w:t>
      </w:r>
      <w:r w:rsidR="00B14B0D">
        <w:t>9</w:t>
      </w:r>
      <w:r w:rsidRPr="00F05BE3">
        <w:t xml:space="preserve"> a 01 de junho de 20</w:t>
      </w:r>
      <w:r w:rsidR="00B14B0D">
        <w:t>20</w:t>
      </w:r>
      <w:r w:rsidRPr="00F05BE3">
        <w:t>.</w:t>
      </w:r>
    </w:p>
    <w:p w:rsidR="008602D8" w:rsidRPr="00CA2680" w:rsidRDefault="008602D8" w:rsidP="008602D8">
      <w:pPr>
        <w:tabs>
          <w:tab w:val="left" w:pos="851"/>
        </w:tabs>
        <w:jc w:val="both"/>
      </w:pPr>
    </w:p>
    <w:p w:rsidR="008602D8" w:rsidRPr="00CA2680" w:rsidRDefault="008602D8" w:rsidP="008602D8">
      <w:pPr>
        <w:tabs>
          <w:tab w:val="left" w:pos="851"/>
        </w:tabs>
        <w:jc w:val="both"/>
      </w:pPr>
      <w:r w:rsidRPr="00CA2680">
        <w:t>Responsabilidade Civil:</w:t>
      </w:r>
    </w:p>
    <w:p w:rsidR="000361F7" w:rsidRDefault="008602D8" w:rsidP="000361F7">
      <w:pPr>
        <w:tabs>
          <w:tab w:val="left" w:pos="851"/>
        </w:tabs>
        <w:jc w:val="both"/>
      </w:pPr>
      <w:r w:rsidRPr="00F05BE3">
        <w:t xml:space="preserve">Cobertura garantindo pagamento de indenização de Responsabilidade Civil com vigência de 01 de </w:t>
      </w:r>
      <w:r w:rsidR="009234CF">
        <w:t>setembro</w:t>
      </w:r>
      <w:r w:rsidRPr="00F05BE3">
        <w:t xml:space="preserve"> de </w:t>
      </w:r>
      <w:r w:rsidR="00C96BA3">
        <w:t>201</w:t>
      </w:r>
      <w:r w:rsidR="00B14B0D">
        <w:t>9</w:t>
      </w:r>
      <w:r w:rsidRPr="00F05BE3">
        <w:t xml:space="preserve"> a 01 de </w:t>
      </w:r>
      <w:r w:rsidR="009234CF">
        <w:t>setembro</w:t>
      </w:r>
      <w:r w:rsidRPr="00F05BE3">
        <w:t xml:space="preserve"> de 20</w:t>
      </w:r>
      <w:r w:rsidR="00B14B0D">
        <w:t>20</w:t>
      </w:r>
      <w:r w:rsidRPr="00F05BE3">
        <w:t>. A importância segurada é de R$ 13.</w:t>
      </w:r>
      <w:r w:rsidRPr="001E2D56">
        <w:t>277</w:t>
      </w:r>
      <w:r w:rsidR="00534046" w:rsidRPr="001E2D56">
        <w:t>.</w:t>
      </w:r>
    </w:p>
    <w:p w:rsidR="00470E5C" w:rsidRDefault="0002517A" w:rsidP="00214005">
      <w:pPr>
        <w:pStyle w:val="Ttulo"/>
        <w:ind w:left="0"/>
        <w:outlineLvl w:val="0"/>
      </w:pPr>
      <w:bookmarkStart w:id="68" w:name="_Toc1120463"/>
      <w:bookmarkStart w:id="69" w:name="_Toc504556118"/>
      <w:r>
        <w:br w:type="page"/>
      </w:r>
      <w:bookmarkStart w:id="70" w:name="_Toc31373377"/>
      <w:r w:rsidR="00470E5C" w:rsidRPr="00271E84">
        <w:lastRenderedPageBreak/>
        <w:t xml:space="preserve">Conciliação das Demonstrações Financeiras com Base na Lei nº 6.404/76 e </w:t>
      </w:r>
      <w:r w:rsidR="00470E5C">
        <w:t>L</w:t>
      </w:r>
      <w:r w:rsidR="00470E5C" w:rsidRPr="00271E84">
        <w:t>ei nº 4.320/64</w:t>
      </w:r>
      <w:bookmarkEnd w:id="68"/>
      <w:bookmarkEnd w:id="70"/>
      <w:r w:rsidR="00470E5C" w:rsidRPr="00271E84">
        <w:t xml:space="preserve"> </w:t>
      </w:r>
      <w:bookmarkEnd w:id="69"/>
    </w:p>
    <w:p w:rsidR="001424C2" w:rsidRDefault="001424C2" w:rsidP="001424C2"/>
    <w:p w:rsidR="001424C2" w:rsidRPr="00FE5BC1" w:rsidRDefault="001424C2" w:rsidP="001424C2">
      <w:pPr>
        <w:tabs>
          <w:tab w:val="left" w:pos="851"/>
        </w:tabs>
        <w:jc w:val="both"/>
      </w:pPr>
      <w:r w:rsidRPr="00FE5BC1">
        <w:t>O Hospital de Clínicas de Porto Alegre é uma empresa pública de direito privado sujeita às disposições da Lei nº 6.404/76 e as mudanças impostas pela Lei nº 11.638/07 para fins contábeis e societários. Segundo a Lei de responsabilidade Fiscal (LRF), a Instituição é considerada estatal dependente, vinculada ao Ministério da Educação que, por determinação legal, utiliza o sistema de Administração Financeira Federal (SIAFI), na modalidade total, para registro de sua execução orçamentária, financeira e patrimonial, cuja base é a Lei nº 4.320/94.</w:t>
      </w:r>
    </w:p>
    <w:p w:rsidR="001424C2" w:rsidRPr="00FE5BC1" w:rsidRDefault="001424C2" w:rsidP="001424C2">
      <w:pPr>
        <w:tabs>
          <w:tab w:val="left" w:pos="851"/>
        </w:tabs>
        <w:jc w:val="both"/>
      </w:pPr>
      <w:r w:rsidRPr="00FE5BC1">
        <w:t>No quadro abaixo se demonstra os valores do exercício de 2019 que compõem a contabilização em cada uma das Leis mencionadas.</w:t>
      </w:r>
    </w:p>
    <w:p w:rsidR="001424C2" w:rsidRPr="00FE5BC1" w:rsidRDefault="001424C2" w:rsidP="001424C2">
      <w:pPr>
        <w:tabs>
          <w:tab w:val="left" w:pos="851"/>
        </w:tabs>
        <w:jc w:val="both"/>
      </w:pPr>
    </w:p>
    <w:p w:rsidR="001424C2" w:rsidRPr="00FE5BC1" w:rsidRDefault="001424C2" w:rsidP="001424C2">
      <w:pPr>
        <w:tabs>
          <w:tab w:val="left" w:pos="851"/>
        </w:tabs>
        <w:jc w:val="both"/>
        <w:rPr>
          <w:b/>
        </w:rPr>
      </w:pPr>
      <w:r w:rsidRPr="00FE5BC1">
        <w:rPr>
          <w:b/>
        </w:rPr>
        <w:t>Balanço Patrimonial</w:t>
      </w:r>
    </w:p>
    <w:p w:rsidR="001424C2" w:rsidRPr="00F50B12" w:rsidRDefault="001424C2" w:rsidP="001424C2">
      <w:pPr>
        <w:tabs>
          <w:tab w:val="left" w:pos="851"/>
        </w:tabs>
        <w:jc w:val="both"/>
        <w:rPr>
          <w:highlight w:val="gree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4"/>
        <w:gridCol w:w="1667"/>
        <w:gridCol w:w="146"/>
        <w:gridCol w:w="1544"/>
        <w:gridCol w:w="146"/>
        <w:gridCol w:w="1535"/>
      </w:tblGrid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Ativo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6.404/76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4.320/64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Diferença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Circulante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Caixa e Equivalente de Caixa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108.582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108.479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103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Créditos a Receber Curto Prazo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246.243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 68.335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177.908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Estoques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19.569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19.569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-  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(-) Ajuste de perdas de Créditos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     (9.621)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(9.621)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Despesas Pagas Antecipadamente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   315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 315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-  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365.088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187.077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178.011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Não Circulante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Créditos a Receber a Longo Prazo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425.076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425.076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Depósitos Judiciais 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1.680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1.680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  -  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Imobilizado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926.012 </w:t>
            </w: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 926.012 </w:t>
            </w: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1.352.768 </w:t>
            </w:r>
          </w:p>
        </w:tc>
        <w:tc>
          <w:tcPr>
            <w:tcW w:w="79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927.692 </w:t>
            </w:r>
          </w:p>
        </w:tc>
        <w:tc>
          <w:tcPr>
            <w:tcW w:w="79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425.076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2" w:rsidRPr="00FE5BC1" w:rsidRDefault="001424C2" w:rsidP="00FE5BC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Total do Ativo</w:t>
            </w:r>
          </w:p>
        </w:tc>
        <w:tc>
          <w:tcPr>
            <w:tcW w:w="90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1424C2" w:rsidRPr="00FE5BC1" w:rsidRDefault="001424C2" w:rsidP="00FE5BC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  1.717.856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4C2" w:rsidRPr="00FE5BC1" w:rsidRDefault="001424C2" w:rsidP="00FE5BC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1424C2" w:rsidRPr="00FE5BC1" w:rsidRDefault="001424C2" w:rsidP="001375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1.114.7</w:t>
            </w:r>
            <w:r w:rsidR="001375DC">
              <w:rPr>
                <w:b/>
                <w:bCs/>
                <w:color w:val="000000"/>
                <w:sz w:val="18"/>
                <w:szCs w:val="18"/>
              </w:rPr>
              <w:t>69</w:t>
            </w: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4C2" w:rsidRPr="00FE5BC1" w:rsidRDefault="001424C2" w:rsidP="00FE5BC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24C2" w:rsidRPr="00FE5BC1" w:rsidRDefault="001424C2" w:rsidP="001375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  603.08</w:t>
            </w:r>
            <w:r w:rsidR="001375DC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24C2" w:rsidRPr="00FE5BC1" w:rsidTr="00F65FAC">
        <w:tc>
          <w:tcPr>
            <w:tcW w:w="226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Passivo</w:t>
            </w:r>
          </w:p>
        </w:tc>
        <w:tc>
          <w:tcPr>
            <w:tcW w:w="90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6.404/76</w:t>
            </w:r>
          </w:p>
        </w:tc>
        <w:tc>
          <w:tcPr>
            <w:tcW w:w="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4.320/64</w:t>
            </w:r>
          </w:p>
        </w:tc>
        <w:tc>
          <w:tcPr>
            <w:tcW w:w="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Diferença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i/>
                <w:iCs/>
                <w:color w:val="000000"/>
                <w:sz w:val="18"/>
                <w:szCs w:val="18"/>
              </w:rPr>
              <w:t>Circulante</w:t>
            </w:r>
          </w:p>
        </w:tc>
        <w:tc>
          <w:tcPr>
            <w:tcW w:w="9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Fornecedores  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24.262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21.657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2.605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Outras Obrigações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247.674 </w:t>
            </w: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335.578 </w:t>
            </w: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(87.904)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271.936 </w:t>
            </w:r>
          </w:p>
        </w:tc>
        <w:tc>
          <w:tcPr>
            <w:tcW w:w="79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357.235 </w:t>
            </w:r>
          </w:p>
        </w:tc>
        <w:tc>
          <w:tcPr>
            <w:tcW w:w="79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(85.299)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Não Circulante</w:t>
            </w: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FE5BC1">
              <w:rPr>
                <w:color w:val="000000"/>
                <w:sz w:val="18"/>
                <w:szCs w:val="18"/>
              </w:rPr>
              <w:t>Provisões p/ Contingências e TSP</w:t>
            </w:r>
          </w:p>
        </w:tc>
        <w:tc>
          <w:tcPr>
            <w:tcW w:w="90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425.050 </w:t>
            </w:r>
          </w:p>
        </w:tc>
        <w:tc>
          <w:tcPr>
            <w:tcW w:w="79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425.050 </w:t>
            </w:r>
          </w:p>
        </w:tc>
        <w:tc>
          <w:tcPr>
            <w:tcW w:w="79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-  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24C2" w:rsidRPr="00FE5BC1" w:rsidRDefault="001424C2" w:rsidP="001424C2">
            <w:pPr>
              <w:rPr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FE5BC1">
              <w:rPr>
                <w:bCs/>
                <w:color w:val="000000"/>
                <w:sz w:val="18"/>
                <w:szCs w:val="18"/>
              </w:rPr>
              <w:t>Receita Diferida</w:t>
            </w:r>
          </w:p>
        </w:tc>
        <w:tc>
          <w:tcPr>
            <w:tcW w:w="9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-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E5BC1">
              <w:rPr>
                <w:b/>
                <w:color w:val="000000"/>
                <w:sz w:val="18"/>
                <w:szCs w:val="18"/>
              </w:rPr>
              <w:t>425.137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E5BC1">
              <w:rPr>
                <w:b/>
                <w:color w:val="000000"/>
                <w:sz w:val="18"/>
                <w:szCs w:val="18"/>
              </w:rPr>
              <w:t>425.137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24C2" w:rsidRPr="00FE5BC1" w:rsidRDefault="001424C2" w:rsidP="001424C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E5BC1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Patrimônio Líquido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Capital Realizado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1.107.523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1.107.523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-  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Adiantamento p/ Futuro Aumento de Capital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55.820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55.820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-  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Ajustes de Avaliação Patrimonial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(16.030)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(16.030)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-  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Reservas de Lucro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  701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375DC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4.06</w:t>
            </w:r>
            <w:r w:rsidR="001375DC">
              <w:rPr>
                <w:color w:val="000000"/>
                <w:sz w:val="18"/>
                <w:szCs w:val="18"/>
              </w:rPr>
              <w:t>6</w:t>
            </w:r>
            <w:r w:rsidRPr="00FE5BC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375DC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(3.36</w:t>
            </w:r>
            <w:r w:rsidR="001375DC">
              <w:rPr>
                <w:color w:val="000000"/>
                <w:sz w:val="18"/>
                <w:szCs w:val="18"/>
              </w:rPr>
              <w:t>5</w:t>
            </w:r>
            <w:r w:rsidRPr="00FE5BC1">
              <w:rPr>
                <w:color w:val="000000"/>
                <w:sz w:val="18"/>
                <w:szCs w:val="18"/>
              </w:rPr>
              <w:t>)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Resultado de Exercícios Anteriores - Prejuízos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(110.591)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(588.873)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478.282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Prejuízos Acumulados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D46F4A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(16.91</w:t>
            </w:r>
            <w:r w:rsidR="00D46F4A">
              <w:rPr>
                <w:color w:val="000000"/>
                <w:sz w:val="18"/>
                <w:szCs w:val="18"/>
              </w:rPr>
              <w:t>2</w:t>
            </w:r>
            <w:r w:rsidRPr="00FE5BC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(230.382)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D46F4A" w:rsidP="00D46F4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213.469</w:t>
            </w:r>
            <w:r w:rsidR="001424C2" w:rsidRPr="00FE5BC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Ajuste de Exercícios Anteriores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       273  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273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-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1.020.783 </w:t>
            </w: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332.397 </w:t>
            </w: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F2336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688.38</w:t>
            </w:r>
            <w:r w:rsidR="00D46F4A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</w:t>
            </w:r>
            <w:r w:rsidRPr="00FE5BC1">
              <w:rPr>
                <w:b/>
                <w:bCs/>
                <w:color w:val="000000"/>
                <w:sz w:val="18"/>
                <w:szCs w:val="18"/>
              </w:rPr>
              <w:t>Total do Passivo</w:t>
            </w:r>
          </w:p>
        </w:tc>
        <w:tc>
          <w:tcPr>
            <w:tcW w:w="905" w:type="pct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1.717.856 </w:t>
            </w:r>
          </w:p>
        </w:tc>
        <w:tc>
          <w:tcPr>
            <w:tcW w:w="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8" w:type="pct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375D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1.114.7</w:t>
            </w:r>
            <w:r w:rsidR="001375DC">
              <w:rPr>
                <w:b/>
                <w:bCs/>
                <w:color w:val="000000"/>
                <w:sz w:val="18"/>
                <w:szCs w:val="18"/>
              </w:rPr>
              <w:t>69</w:t>
            </w: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424C2" w:rsidRPr="00FE5BC1" w:rsidRDefault="001424C2" w:rsidP="00F2336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603.08</w:t>
            </w:r>
            <w:r w:rsidR="00F2336B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1424C2" w:rsidRPr="00FE5BC1" w:rsidTr="00F65FAC">
        <w:tc>
          <w:tcPr>
            <w:tcW w:w="2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2" w:rsidRPr="00FE5BC1" w:rsidRDefault="001424C2" w:rsidP="0014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2" w:rsidRPr="00FE5BC1" w:rsidRDefault="001424C2" w:rsidP="0014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2" w:rsidRPr="00FE5BC1" w:rsidRDefault="001424C2" w:rsidP="0014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2" w:rsidRPr="00FE5BC1" w:rsidRDefault="001424C2" w:rsidP="0014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2" w:rsidRPr="00FE5BC1" w:rsidRDefault="001424C2" w:rsidP="0014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C2" w:rsidRPr="00FE5BC1" w:rsidRDefault="001424C2" w:rsidP="001424C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424C2" w:rsidRPr="00FE5BC1" w:rsidRDefault="001424C2" w:rsidP="001424C2">
      <w:pPr>
        <w:tabs>
          <w:tab w:val="left" w:pos="851"/>
        </w:tabs>
        <w:jc w:val="both"/>
        <w:rPr>
          <w:u w:val="single"/>
        </w:rPr>
      </w:pPr>
    </w:p>
    <w:p w:rsidR="001424C2" w:rsidRPr="00FE5BC1" w:rsidRDefault="001424C2" w:rsidP="001424C2">
      <w:pPr>
        <w:tabs>
          <w:tab w:val="left" w:pos="851"/>
        </w:tabs>
        <w:jc w:val="both"/>
      </w:pPr>
      <w:r w:rsidRPr="00D42D7D">
        <w:rPr>
          <w:u w:val="single"/>
        </w:rPr>
        <w:t>Ativo Circulante e Não Circulante:</w:t>
      </w:r>
      <w:r w:rsidRPr="00FE5BC1">
        <w:t xml:space="preserve"> o valor de R$ 103 refere-se a registros contábeis de pagamentos recebidos de diversos convênios e particulares realizados sem tempo hábil para transferir da conta única em 2019</w:t>
      </w:r>
      <w:r w:rsidR="00FE5BC1">
        <w:t xml:space="preserve">, todos foram registrados em janeiro de </w:t>
      </w:r>
      <w:r w:rsidRPr="00FE5BC1">
        <w:t>2020. Os val</w:t>
      </w:r>
      <w:r w:rsidR="00FE5BC1">
        <w:t>ores de R$ 177.908 e R$ 425.076</w:t>
      </w:r>
      <w:r w:rsidRPr="00FE5BC1">
        <w:t xml:space="preserve"> correspondem aos recursos a receber relativos às apropriações por competência e </w:t>
      </w:r>
      <w:r w:rsidR="00FE5BC1">
        <w:t>às provisões para</w:t>
      </w:r>
      <w:r w:rsidRPr="00FE5BC1">
        <w:t xml:space="preserve"> contingências com pessoal custeadas com Recursos do Tesouro Nacional.</w:t>
      </w:r>
    </w:p>
    <w:p w:rsidR="001424C2" w:rsidRPr="00FE5BC1" w:rsidRDefault="001424C2" w:rsidP="001424C2">
      <w:pPr>
        <w:tabs>
          <w:tab w:val="left" w:pos="851"/>
        </w:tabs>
        <w:jc w:val="both"/>
      </w:pPr>
    </w:p>
    <w:p w:rsidR="001424C2" w:rsidRPr="00FE5BC1" w:rsidRDefault="001424C2" w:rsidP="001424C2">
      <w:pPr>
        <w:tabs>
          <w:tab w:val="left" w:pos="851"/>
        </w:tabs>
        <w:jc w:val="both"/>
      </w:pPr>
      <w:r w:rsidRPr="00FE5BC1">
        <w:rPr>
          <w:u w:val="single"/>
        </w:rPr>
        <w:t>Passivo Circulante</w:t>
      </w:r>
      <w:r w:rsidR="00FE5BC1">
        <w:t xml:space="preserve">: </w:t>
      </w:r>
      <w:r w:rsidRPr="00FE5BC1">
        <w:t>o valor de</w:t>
      </w:r>
      <w:r w:rsidR="00FE5BC1">
        <w:t xml:space="preserve"> R$ 2.605 na conta Fornecedores</w:t>
      </w:r>
      <w:r w:rsidRPr="00FE5BC1">
        <w:t xml:space="preserve"> refere-se </w:t>
      </w:r>
      <w:r w:rsidR="00F65FAC">
        <w:t>à</w:t>
      </w:r>
      <w:r w:rsidR="00FE5BC1">
        <w:t xml:space="preserve"> </w:t>
      </w:r>
      <w:r w:rsidRPr="00FE5BC1">
        <w:t xml:space="preserve">nota fiscal da empresa </w:t>
      </w:r>
      <w:r w:rsidR="00FE5BC1">
        <w:t>Unimed</w:t>
      </w:r>
      <w:r w:rsidRPr="00FE5BC1">
        <w:t xml:space="preserve"> (plano de saúde), correspondente à retenção </w:t>
      </w:r>
      <w:r w:rsidR="00FE5BC1">
        <w:t xml:space="preserve">dos funcionários na folha de pagamento de dezembro de </w:t>
      </w:r>
      <w:r w:rsidRPr="00FE5BC1">
        <w:t xml:space="preserve">2019, a qual será </w:t>
      </w:r>
      <w:r w:rsidRPr="00FE5BC1">
        <w:lastRenderedPageBreak/>
        <w:t xml:space="preserve">ressarcida em janeiro </w:t>
      </w:r>
      <w:r w:rsidR="00322766">
        <w:t xml:space="preserve">de 2020. O valor de R$ 87.904 refere-se a: R$ 631 </w:t>
      </w:r>
      <w:r w:rsidRPr="00FE5BC1">
        <w:t>provisões trabalhistas</w:t>
      </w:r>
      <w:r w:rsidR="00322766">
        <w:t xml:space="preserve">; R$ 37 </w:t>
      </w:r>
      <w:r w:rsidRPr="00FE5BC1">
        <w:t xml:space="preserve">cauções; R$ 87.311 </w:t>
      </w:r>
      <w:r w:rsidR="00322766">
        <w:t>estorno do passivo referente</w:t>
      </w:r>
      <w:r w:rsidRPr="00FE5BC1">
        <w:t xml:space="preserve"> recursos recebidos por descentralização; (R$ 11) estorno do ativo ref</w:t>
      </w:r>
      <w:r w:rsidR="00322766">
        <w:t>erente</w:t>
      </w:r>
      <w:r w:rsidRPr="00FE5BC1">
        <w:t xml:space="preserve"> recursos descentralizados e R$ 1.261 estorno do passivo apropriado pelo TRF4 ref</w:t>
      </w:r>
      <w:r w:rsidR="00322766">
        <w:t>erente</w:t>
      </w:r>
      <w:r w:rsidRPr="00FE5BC1">
        <w:t xml:space="preserve"> precatórios de pessoal e terceiros.</w:t>
      </w:r>
    </w:p>
    <w:p w:rsidR="001424C2" w:rsidRPr="00FE5BC1" w:rsidRDefault="001424C2" w:rsidP="001424C2">
      <w:pPr>
        <w:tabs>
          <w:tab w:val="left" w:pos="851"/>
        </w:tabs>
        <w:jc w:val="both"/>
      </w:pPr>
    </w:p>
    <w:p w:rsidR="001424C2" w:rsidRPr="00FE5BC1" w:rsidRDefault="001424C2" w:rsidP="001424C2">
      <w:pPr>
        <w:jc w:val="both"/>
      </w:pPr>
      <w:r w:rsidRPr="00FE5BC1">
        <w:rPr>
          <w:u w:val="single"/>
        </w:rPr>
        <w:t>Patrimônio Líquido:</w:t>
      </w:r>
      <w:r w:rsidR="00322766">
        <w:t xml:space="preserve"> do valor de R$ 688.386,</w:t>
      </w:r>
      <w:r w:rsidRPr="00FE5BC1">
        <w:t xml:space="preserve"> R$ 599.814 refere-se aos recursos a receber relativos a apropriações por competência e a provisões de contingências provenientes de despesas com pessoal custeadas com Recursos do Tesouro Nacional, com contrapartida em contas de Ativo Circulante e Não Circulante; R$ 87.311 estorno do passivo ref</w:t>
      </w:r>
      <w:r w:rsidR="00322766">
        <w:t>erente</w:t>
      </w:r>
      <w:r w:rsidRPr="00FE5BC1">
        <w:t xml:space="preserve"> recursos recebidos por descentralização; (R$ 11) estorno do ativo ref. recursos descentralizados e R$ 1.261 estorno do passivo apropriado pelo TRF4 ref. precatórios de pessoal e terceiros.</w:t>
      </w:r>
    </w:p>
    <w:p w:rsidR="001424C2" w:rsidRPr="00FE5BC1" w:rsidRDefault="001424C2" w:rsidP="001424C2">
      <w:pPr>
        <w:tabs>
          <w:tab w:val="left" w:pos="851"/>
        </w:tabs>
        <w:jc w:val="both"/>
        <w:rPr>
          <w:color w:val="548DD4" w:themeColor="text2" w:themeTint="99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1759"/>
        <w:gridCol w:w="227"/>
        <w:gridCol w:w="1677"/>
        <w:gridCol w:w="188"/>
        <w:gridCol w:w="1745"/>
      </w:tblGrid>
      <w:tr w:rsidR="001424C2" w:rsidRPr="00FE5BC1" w:rsidTr="00F65FAC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Demonstração do Resultado do Exercício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6.404/76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4.320/64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Diferença</w:t>
            </w:r>
          </w:p>
        </w:tc>
      </w:tr>
      <w:tr w:rsidR="001424C2" w:rsidRPr="00FE5BC1" w:rsidTr="00F65FAC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Receita Operacional Bruta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1.615.385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1.488.236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     127.149 </w:t>
            </w:r>
          </w:p>
        </w:tc>
      </w:tr>
      <w:tr w:rsidR="001424C2" w:rsidRPr="00FE5BC1" w:rsidTr="00F65FAC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both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Ajustes da Receita Bruta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                 (745)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                 (745)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1424C2" w:rsidRPr="00FE5BC1" w:rsidTr="00F65FAC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both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Deduções da Receita Bruta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                 (2.615)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                 (2.615)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1424C2" w:rsidRPr="00FE5BC1" w:rsidTr="00F65FAC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both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Repasses Transferidos para AFAC 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             (55.820)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             (55.820)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1424C2" w:rsidRPr="00FE5BC1" w:rsidTr="00F65FAC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Receita Operacional Líquida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1.556.205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1.429.056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    127.149 </w:t>
            </w:r>
          </w:p>
        </w:tc>
      </w:tr>
      <w:tr w:rsidR="001424C2" w:rsidRPr="00FE5BC1" w:rsidTr="00F65FAC">
        <w:tc>
          <w:tcPr>
            <w:tcW w:w="196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both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Custo dos Serviços</w:t>
            </w:r>
          </w:p>
        </w:tc>
        <w:tc>
          <w:tcPr>
            <w:tcW w:w="95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          (1.365.410)</w:t>
            </w:r>
          </w:p>
        </w:tc>
        <w:tc>
          <w:tcPr>
            <w:tcW w:w="12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          (1.366.413)</w:t>
            </w:r>
          </w:p>
        </w:tc>
        <w:tc>
          <w:tcPr>
            <w:tcW w:w="10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both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                     1.003 </w:t>
            </w:r>
          </w:p>
        </w:tc>
      </w:tr>
      <w:tr w:rsidR="001424C2" w:rsidRPr="00FE5BC1" w:rsidTr="00F65FAC">
        <w:trPr>
          <w:trHeight w:val="207"/>
        </w:trPr>
        <w:tc>
          <w:tcPr>
            <w:tcW w:w="1963" w:type="pct"/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Resultado Operacional Bruto</w:t>
            </w:r>
          </w:p>
        </w:tc>
        <w:tc>
          <w:tcPr>
            <w:tcW w:w="955" w:type="pct"/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   190.795 </w:t>
            </w:r>
          </w:p>
        </w:tc>
        <w:tc>
          <w:tcPr>
            <w:tcW w:w="123" w:type="pct"/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pct"/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 62.643</w:t>
            </w:r>
          </w:p>
        </w:tc>
        <w:tc>
          <w:tcPr>
            <w:tcW w:w="102" w:type="pct"/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     128.152 </w:t>
            </w:r>
          </w:p>
        </w:tc>
      </w:tr>
      <w:tr w:rsidR="00F65FAC" w:rsidRPr="00FE5BC1" w:rsidTr="00F65FAC">
        <w:trPr>
          <w:trHeight w:val="207"/>
        </w:trPr>
        <w:tc>
          <w:tcPr>
            <w:tcW w:w="1963" w:type="pct"/>
            <w:shd w:val="clear" w:color="000000" w:fill="FFFFFF"/>
            <w:vAlign w:val="center"/>
            <w:hideMark/>
          </w:tcPr>
          <w:p w:rsidR="00F65FAC" w:rsidRPr="00FE5BC1" w:rsidRDefault="00F65FAC" w:rsidP="001424C2">
            <w:pPr>
              <w:jc w:val="both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Despesas Operacionais</w:t>
            </w:r>
          </w:p>
        </w:tc>
        <w:tc>
          <w:tcPr>
            <w:tcW w:w="955" w:type="pct"/>
            <w:shd w:val="clear" w:color="000000" w:fill="FFFFFF"/>
            <w:vAlign w:val="center"/>
            <w:hideMark/>
          </w:tcPr>
          <w:p w:rsidR="00F65FAC" w:rsidRPr="00FE5BC1" w:rsidRDefault="00F65FAC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             (217.608)</w:t>
            </w:r>
          </w:p>
        </w:tc>
        <w:tc>
          <w:tcPr>
            <w:tcW w:w="123" w:type="pct"/>
            <w:shd w:val="clear" w:color="000000" w:fill="FFFFFF"/>
            <w:vAlign w:val="center"/>
            <w:hideMark/>
          </w:tcPr>
          <w:p w:rsidR="00F65FAC" w:rsidRPr="00FE5BC1" w:rsidRDefault="00F65FAC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pct"/>
            <w:shd w:val="clear" w:color="000000" w:fill="FFFFFF"/>
            <w:vAlign w:val="center"/>
            <w:hideMark/>
          </w:tcPr>
          <w:p w:rsidR="00F65FAC" w:rsidRPr="00FE5BC1" w:rsidRDefault="00F65FAC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             (217.784)</w:t>
            </w:r>
          </w:p>
        </w:tc>
        <w:tc>
          <w:tcPr>
            <w:tcW w:w="102" w:type="pct"/>
            <w:shd w:val="clear" w:color="000000" w:fill="FFFFFF"/>
            <w:vAlign w:val="center"/>
            <w:hideMark/>
          </w:tcPr>
          <w:p w:rsidR="00F65FAC" w:rsidRPr="00FE5BC1" w:rsidRDefault="00F65FAC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shd w:val="clear" w:color="000000" w:fill="FFFFFF"/>
            <w:vAlign w:val="center"/>
            <w:hideMark/>
          </w:tcPr>
          <w:p w:rsidR="00F65FAC" w:rsidRPr="00FE5BC1" w:rsidRDefault="00F65FAC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                       176 </w:t>
            </w:r>
          </w:p>
        </w:tc>
      </w:tr>
      <w:tr w:rsidR="001424C2" w:rsidRPr="00FE5BC1" w:rsidTr="00F65FAC">
        <w:tc>
          <w:tcPr>
            <w:tcW w:w="196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both"/>
              <w:rPr>
                <w:color w:val="000000"/>
                <w:sz w:val="18"/>
                <w:szCs w:val="18"/>
              </w:rPr>
            </w:pPr>
            <w:r w:rsidRPr="00FE5BC1">
              <w:rPr>
                <w:bCs/>
                <w:color w:val="000000"/>
                <w:sz w:val="18"/>
                <w:szCs w:val="18"/>
              </w:rPr>
              <w:t xml:space="preserve">   Outras Receitas e Despesas      </w:t>
            </w: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          10.387 </w:t>
            </w:r>
          </w:p>
        </w:tc>
        <w:tc>
          <w:tcPr>
            <w:tcW w:w="12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     (71.854) </w:t>
            </w:r>
          </w:p>
        </w:tc>
        <w:tc>
          <w:tcPr>
            <w:tcW w:w="102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        82.241</w:t>
            </w:r>
          </w:p>
        </w:tc>
      </w:tr>
      <w:tr w:rsidR="001424C2" w:rsidRPr="00FE5BC1" w:rsidTr="00F65FAC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4C2" w:rsidRPr="00FE5BC1" w:rsidRDefault="001424C2" w:rsidP="001424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Lucro Antes do Resultado Financeiro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    (16.426)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 (226.995)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     210.569 </w:t>
            </w:r>
          </w:p>
        </w:tc>
      </w:tr>
      <w:tr w:rsidR="001424C2" w:rsidRPr="00FE5BC1" w:rsidTr="00F65FAC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both"/>
              <w:rPr>
                <w:color w:val="000000"/>
                <w:sz w:val="18"/>
                <w:szCs w:val="18"/>
              </w:rPr>
            </w:pPr>
            <w:r w:rsidRPr="00FE5BC1">
              <w:rPr>
                <w:iCs/>
                <w:color w:val="000000"/>
                <w:sz w:val="18"/>
                <w:szCs w:val="18"/>
              </w:rPr>
              <w:t xml:space="preserve">   Resultado Financeiro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        (486)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      (3.387)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 xml:space="preserve">                       2.901 </w:t>
            </w:r>
          </w:p>
        </w:tc>
      </w:tr>
      <w:tr w:rsidR="001424C2" w:rsidRPr="00FE5BC1" w:rsidTr="00F65FAC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color w:val="000000"/>
                <w:sz w:val="18"/>
                <w:szCs w:val="18"/>
              </w:rPr>
            </w:pPr>
            <w:r w:rsidRPr="00FE5BC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24C2" w:rsidRPr="00FE5BC1" w:rsidTr="00F65FAC"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4C2" w:rsidRPr="00FE5BC1" w:rsidRDefault="001424C2" w:rsidP="001424C2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Prejuízo do Exercício</w:t>
            </w:r>
          </w:p>
        </w:tc>
        <w:tc>
          <w:tcPr>
            <w:tcW w:w="9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   (16.912)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 (230.382)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424C2" w:rsidRPr="00FE5BC1" w:rsidRDefault="001424C2" w:rsidP="001424C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E5BC1">
              <w:rPr>
                <w:b/>
                <w:bCs/>
                <w:color w:val="000000"/>
                <w:sz w:val="18"/>
                <w:szCs w:val="18"/>
              </w:rPr>
              <w:t xml:space="preserve">                     213.470 </w:t>
            </w:r>
          </w:p>
        </w:tc>
      </w:tr>
    </w:tbl>
    <w:p w:rsidR="001424C2" w:rsidRPr="00FE5BC1" w:rsidRDefault="001424C2" w:rsidP="001424C2"/>
    <w:p w:rsidR="001424C2" w:rsidRPr="00FE5BC1" w:rsidRDefault="001424C2" w:rsidP="001424C2">
      <w:pPr>
        <w:tabs>
          <w:tab w:val="left" w:pos="851"/>
        </w:tabs>
        <w:jc w:val="both"/>
      </w:pPr>
      <w:r w:rsidRPr="00FE5BC1">
        <w:t>O valor de R$ 127.149 é composto por R$ 134.571 do grupo Receita Bruta Operacional que se refere à contrapartida do registro de recursos a receber para cobertura de despesas com pessoal apropriadas por competência e a provisão para contingências, pagas com recursos do Tesouro Nacional</w:t>
      </w:r>
      <w:r w:rsidR="000D75BD">
        <w:t>,</w:t>
      </w:r>
      <w:r w:rsidRPr="00FE5BC1">
        <w:t xml:space="preserve"> e R$ 7.422</w:t>
      </w:r>
      <w:r w:rsidR="000D75BD">
        <w:t xml:space="preserve"> </w:t>
      </w:r>
      <w:r w:rsidRPr="00FE5BC1">
        <w:t>referente a estorno do valor recebido em janeiro de 2019 para pagamento Fundo de Garantia por Tempo de Serviço do mês de dezembro de 2018, receita apropriada no exercício de 2018.</w:t>
      </w:r>
    </w:p>
    <w:p w:rsidR="001424C2" w:rsidRPr="00FE5BC1" w:rsidRDefault="001424C2" w:rsidP="001424C2">
      <w:pPr>
        <w:tabs>
          <w:tab w:val="left" w:pos="851"/>
        </w:tabs>
        <w:jc w:val="both"/>
        <w:rPr>
          <w:color w:val="548DD4" w:themeColor="text2" w:themeTint="99"/>
        </w:rPr>
      </w:pPr>
    </w:p>
    <w:p w:rsidR="001424C2" w:rsidRPr="00BA386C" w:rsidRDefault="001424C2" w:rsidP="001424C2">
      <w:pPr>
        <w:tabs>
          <w:tab w:val="left" w:pos="851"/>
        </w:tabs>
        <w:jc w:val="both"/>
      </w:pPr>
      <w:r w:rsidRPr="00BA386C">
        <w:t>O valor de R$ 1.003 no grupo Custos dos Serviços e R$ 176 no grupo Despesas Operacio</w:t>
      </w:r>
      <w:r w:rsidR="000D75BD" w:rsidRPr="00BA386C">
        <w:t>nais, refere-se à</w:t>
      </w:r>
      <w:r w:rsidRPr="00BA386C">
        <w:t xml:space="preserve"> baixa de R$ 82 referente provis</w:t>
      </w:r>
      <w:r w:rsidR="000D75BD" w:rsidRPr="00BA386C">
        <w:t>ões</w:t>
      </w:r>
      <w:r w:rsidRPr="00BA386C">
        <w:t xml:space="preserve"> trabalhi</w:t>
      </w:r>
      <w:r w:rsidR="000D75BD" w:rsidRPr="00BA386C">
        <w:t>stas e anulações de despesa referente</w:t>
      </w:r>
      <w:r w:rsidRPr="00BA386C">
        <w:t xml:space="preserve"> plano de saúde registradas na contabilidade societária em 2019 e</w:t>
      </w:r>
      <w:r w:rsidR="000D75BD" w:rsidRPr="00BA386C">
        <w:t>,</w:t>
      </w:r>
      <w:r w:rsidRPr="00BA386C">
        <w:t xml:space="preserve"> no SIAFI</w:t>
      </w:r>
      <w:r w:rsidR="000D75BD" w:rsidRPr="00BA386C">
        <w:t>,</w:t>
      </w:r>
      <w:r w:rsidRPr="00BA386C">
        <w:t xml:space="preserve"> em janeiro de 2020; R$ 1.261 estorno do p</w:t>
      </w:r>
      <w:r w:rsidR="000D75BD" w:rsidRPr="00BA386C">
        <w:t>assivo apropriado pelo TRF4 referente</w:t>
      </w:r>
      <w:r w:rsidRPr="00BA386C">
        <w:t xml:space="preserve"> precatórios de</w:t>
      </w:r>
      <w:r w:rsidR="000D75BD" w:rsidRPr="00BA386C">
        <w:t xml:space="preserve"> pessoal e terceiros.</w:t>
      </w:r>
    </w:p>
    <w:p w:rsidR="001424C2" w:rsidRPr="00BA386C" w:rsidRDefault="001424C2" w:rsidP="001424C2">
      <w:pPr>
        <w:tabs>
          <w:tab w:val="left" w:pos="851"/>
        </w:tabs>
        <w:jc w:val="both"/>
        <w:rPr>
          <w:color w:val="548DD4" w:themeColor="text2" w:themeTint="99"/>
        </w:rPr>
      </w:pPr>
    </w:p>
    <w:p w:rsidR="001424C2" w:rsidRPr="00BA386C" w:rsidRDefault="00BA386C" w:rsidP="001424C2">
      <w:pPr>
        <w:tabs>
          <w:tab w:val="left" w:pos="851"/>
        </w:tabs>
        <w:jc w:val="both"/>
      </w:pPr>
      <w:r w:rsidRPr="00BA386C">
        <w:t>D</w:t>
      </w:r>
      <w:r w:rsidR="001424C2" w:rsidRPr="00BA386C">
        <w:t>o valor de R$ 82.241 no grupo de outras receitas e outras de</w:t>
      </w:r>
      <w:r w:rsidR="0044110A" w:rsidRPr="00BA386C">
        <w:t>spesas</w:t>
      </w:r>
      <w:r>
        <w:t>,</w:t>
      </w:r>
      <w:r w:rsidR="0044110A" w:rsidRPr="00BA386C">
        <w:t xml:space="preserve"> o montante de (R$ 4.998)</w:t>
      </w:r>
      <w:r w:rsidR="001424C2" w:rsidRPr="00BA386C">
        <w:t xml:space="preserve"> refere-se </w:t>
      </w:r>
      <w:r w:rsidRPr="00BA386C">
        <w:t>à</w:t>
      </w:r>
      <w:r>
        <w:t xml:space="preserve"> </w:t>
      </w:r>
      <w:r w:rsidR="001424C2" w:rsidRPr="00BA386C">
        <w:t xml:space="preserve">baixa das parcelas pagas em 2019 </w:t>
      </w:r>
      <w:r>
        <w:t>de</w:t>
      </w:r>
      <w:r w:rsidR="001424C2" w:rsidRPr="00BA386C">
        <w:t xml:space="preserve"> financiamento do tempo de Serviço Passado (TSP) o qual foi int</w:t>
      </w:r>
      <w:r>
        <w:t>egralmente provisionado em 2015;</w:t>
      </w:r>
      <w:r w:rsidR="00D97F23">
        <w:t xml:space="preserve"> </w:t>
      </w:r>
      <w:r w:rsidR="001424C2" w:rsidRPr="00BA386C">
        <w:t xml:space="preserve">R$ 87.311 estorno do passivo </w:t>
      </w:r>
      <w:r w:rsidR="00D97F23">
        <w:t xml:space="preserve">referente </w:t>
      </w:r>
      <w:r w:rsidR="001424C2" w:rsidRPr="00BA386C">
        <w:t>recursos recebidos por descentralização; (R$ 11) estorno do ativo ref</w:t>
      </w:r>
      <w:r w:rsidR="00D97F23">
        <w:t>erente</w:t>
      </w:r>
      <w:r w:rsidR="001424C2" w:rsidRPr="00BA386C">
        <w:t xml:space="preserve"> recursos descentralizados; (R$ 178) referente transferência para Receita Operacional Bruta de valores recebid</w:t>
      </w:r>
      <w:r w:rsidR="00D97F23">
        <w:t>o</w:t>
      </w:r>
      <w:r w:rsidR="001424C2" w:rsidRPr="00BA386C">
        <w:t xml:space="preserve">s em 2018, mas somente reclassificados contabilmente em janeiro de 2019; </w:t>
      </w:r>
      <w:r w:rsidR="00D97F23">
        <w:t xml:space="preserve">R$ 32 </w:t>
      </w:r>
      <w:r w:rsidR="001424C2" w:rsidRPr="00BA386C">
        <w:t xml:space="preserve"> referente </w:t>
      </w:r>
      <w:r w:rsidR="00D97F23">
        <w:t xml:space="preserve">a </w:t>
      </w:r>
      <w:r w:rsidR="001424C2" w:rsidRPr="00BA386C">
        <w:t>transferência para Receita Operacional Bruta de valores recebid</w:t>
      </w:r>
      <w:r w:rsidR="00D97F23">
        <w:t>o</w:t>
      </w:r>
      <w:r w:rsidR="001424C2" w:rsidRPr="00BA386C">
        <w:t>s em 2019, mas somente reclassificados contabilmente em janeiro de 2020 e R$ 85 reversão da depreciação bens móveis e imóveis.</w:t>
      </w:r>
    </w:p>
    <w:p w:rsidR="001424C2" w:rsidRPr="00BA386C" w:rsidRDefault="001424C2" w:rsidP="001424C2">
      <w:pPr>
        <w:tabs>
          <w:tab w:val="left" w:pos="851"/>
        </w:tabs>
        <w:jc w:val="both"/>
      </w:pPr>
    </w:p>
    <w:p w:rsidR="001424C2" w:rsidRDefault="00D97F23" w:rsidP="001424C2">
      <w:pPr>
        <w:tabs>
          <w:tab w:val="left" w:pos="851"/>
        </w:tabs>
        <w:jc w:val="both"/>
      </w:pPr>
      <w:r>
        <w:t xml:space="preserve">O valor de R$ 2.901 no </w:t>
      </w:r>
      <w:r w:rsidR="001424C2" w:rsidRPr="00BA386C">
        <w:t xml:space="preserve">Resultado Financeiro refere-se </w:t>
      </w:r>
      <w:r>
        <w:t xml:space="preserve">à </w:t>
      </w:r>
      <w:r w:rsidR="001424C2" w:rsidRPr="00BA386C">
        <w:t xml:space="preserve">apropriação </w:t>
      </w:r>
      <w:r>
        <w:t xml:space="preserve">de </w:t>
      </w:r>
      <w:r w:rsidR="001424C2" w:rsidRPr="00BA386C">
        <w:t xml:space="preserve">juros e correção </w:t>
      </w:r>
      <w:r>
        <w:t>de</w:t>
      </w:r>
      <w:r w:rsidR="001424C2" w:rsidRPr="00BA386C">
        <w:t xml:space="preserve"> b</w:t>
      </w:r>
      <w:r>
        <w:t xml:space="preserve">enefícios previdenciários – TSP, </w:t>
      </w:r>
      <w:r w:rsidR="001424C2" w:rsidRPr="00BA386C">
        <w:t xml:space="preserve">ajustado como despesa </w:t>
      </w:r>
      <w:r>
        <w:t xml:space="preserve">de </w:t>
      </w:r>
      <w:r w:rsidR="001424C2" w:rsidRPr="00BA386C">
        <w:t xml:space="preserve">contribuição </w:t>
      </w:r>
      <w:r>
        <w:t>à</w:t>
      </w:r>
      <w:r w:rsidR="001424C2" w:rsidRPr="00BA386C">
        <w:t xml:space="preserve"> entidade de previdência privada.</w:t>
      </w:r>
    </w:p>
    <w:p w:rsidR="00407FFA" w:rsidRDefault="00407FFA">
      <w:pPr>
        <w:rPr>
          <w:color w:val="FF0000"/>
        </w:rPr>
      </w:pPr>
      <w:r>
        <w:rPr>
          <w:color w:val="FF0000"/>
        </w:rPr>
        <w:br w:type="page"/>
      </w:r>
    </w:p>
    <w:p w:rsidR="00470E5C" w:rsidRPr="00407FFA" w:rsidRDefault="00470E5C" w:rsidP="00470E5C">
      <w:pPr>
        <w:pStyle w:val="Ttulo"/>
        <w:ind w:left="0"/>
        <w:outlineLvl w:val="0"/>
      </w:pPr>
      <w:bookmarkStart w:id="71" w:name="_Toc1120464"/>
      <w:bookmarkStart w:id="72" w:name="_Toc31373378"/>
      <w:r w:rsidRPr="00407FFA">
        <w:lastRenderedPageBreak/>
        <w:t>Remunerações Pagas a Empregados e Administradores</w:t>
      </w:r>
      <w:bookmarkEnd w:id="71"/>
      <w:bookmarkEnd w:id="72"/>
    </w:p>
    <w:p w:rsidR="00407FFA" w:rsidRPr="00407FFA" w:rsidRDefault="00407FFA" w:rsidP="00407FFA">
      <w:pPr>
        <w:rPr>
          <w:highlight w:val="yellow"/>
        </w:rPr>
      </w:pPr>
    </w:p>
    <w:p w:rsidR="00470E5C" w:rsidRPr="005B6EAF" w:rsidRDefault="00470E5C" w:rsidP="00470E5C">
      <w:pPr>
        <w:jc w:val="both"/>
      </w:pPr>
      <w:r w:rsidRPr="005B6EAF">
        <w:t>De acordo com a Resolução nº 03, de 31 de dezembro de 2010 da Comissão Interministerial de Governança Corporativa e de Administração de Participações Societárias da União (CGPAR) publicada no Diário Oficial da União em 28 de março de 2011, apresentamos o quadro abaixo. O valor da remuneração contempla os adicionais fixos.</w:t>
      </w:r>
    </w:p>
    <w:p w:rsidR="00470E5C" w:rsidRPr="005B6EAF" w:rsidRDefault="00470E5C" w:rsidP="00470E5C">
      <w:pPr>
        <w:jc w:val="both"/>
      </w:pPr>
    </w:p>
    <w:tbl>
      <w:tblPr>
        <w:tblW w:w="9120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1520"/>
        <w:gridCol w:w="1427"/>
        <w:gridCol w:w="1206"/>
        <w:gridCol w:w="1608"/>
        <w:gridCol w:w="1340"/>
        <w:gridCol w:w="1205"/>
      </w:tblGrid>
      <w:tr w:rsidR="00984818" w:rsidRPr="00BB0E67" w:rsidTr="00470E5C">
        <w:trPr>
          <w:trHeight w:val="247"/>
        </w:trPr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0E5C" w:rsidRPr="00D948BA" w:rsidRDefault="00470E5C" w:rsidP="00470E5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70E5C" w:rsidRPr="00D948BA" w:rsidRDefault="00470E5C" w:rsidP="00470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Mensal</w:t>
            </w:r>
          </w:p>
        </w:tc>
        <w:tc>
          <w:tcPr>
            <w:tcW w:w="4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470E5C" w:rsidRPr="00D948BA" w:rsidRDefault="00470E5C" w:rsidP="002E09ED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201</w:t>
            </w:r>
            <w:r w:rsidR="002E09ED" w:rsidRPr="00D948BA">
              <w:rPr>
                <w:b/>
                <w:bCs/>
                <w:sz w:val="18"/>
                <w:szCs w:val="18"/>
              </w:rPr>
              <w:t>9</w:t>
            </w:r>
            <w:r w:rsidRPr="00D948BA">
              <w:rPr>
                <w:b/>
                <w:bCs/>
                <w:sz w:val="18"/>
                <w:szCs w:val="18"/>
              </w:rPr>
              <w:t xml:space="preserve"> – R$</w:t>
            </w:r>
          </w:p>
        </w:tc>
        <w:tc>
          <w:tcPr>
            <w:tcW w:w="4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470E5C" w:rsidRPr="00D948BA" w:rsidRDefault="00470E5C" w:rsidP="002E09ED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201</w:t>
            </w:r>
            <w:r w:rsidR="002E09ED" w:rsidRPr="00D948BA">
              <w:rPr>
                <w:b/>
                <w:bCs/>
                <w:sz w:val="18"/>
                <w:szCs w:val="18"/>
              </w:rPr>
              <w:t>8</w:t>
            </w:r>
            <w:r w:rsidRPr="00D948BA">
              <w:rPr>
                <w:b/>
                <w:bCs/>
                <w:sz w:val="18"/>
                <w:szCs w:val="18"/>
              </w:rPr>
              <w:t xml:space="preserve"> – R$</w:t>
            </w:r>
          </w:p>
        </w:tc>
      </w:tr>
      <w:tr w:rsidR="00984818" w:rsidRPr="00BB0E67" w:rsidTr="00470E5C">
        <w:trPr>
          <w:trHeight w:val="233"/>
        </w:trPr>
        <w:tc>
          <w:tcPr>
            <w:tcW w:w="8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0E5C" w:rsidRPr="00D948BA" w:rsidRDefault="00470E5C" w:rsidP="00470E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0E5C" w:rsidRPr="00D948BA" w:rsidRDefault="00470E5C" w:rsidP="00470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Remuneração</w:t>
            </w:r>
          </w:p>
        </w:tc>
        <w:tc>
          <w:tcPr>
            <w:tcW w:w="142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0E5C" w:rsidRPr="00D948BA" w:rsidRDefault="00470E5C" w:rsidP="00470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Remuneração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0E5C" w:rsidRPr="00D948BA" w:rsidRDefault="00470E5C" w:rsidP="00470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Salário Base</w:t>
            </w:r>
          </w:p>
          <w:p w:rsidR="00470E5C" w:rsidRPr="00D948BA" w:rsidRDefault="00470E5C" w:rsidP="00470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Empregados</w:t>
            </w:r>
          </w:p>
        </w:tc>
        <w:tc>
          <w:tcPr>
            <w:tcW w:w="1608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0E5C" w:rsidRPr="00D948BA" w:rsidRDefault="00470E5C" w:rsidP="00470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Remuneração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0E5C" w:rsidRPr="00D948BA" w:rsidRDefault="00470E5C" w:rsidP="00470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Remuneração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0E5C" w:rsidRPr="00D948BA" w:rsidRDefault="00470E5C" w:rsidP="00470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Salário Base Empregados</w:t>
            </w:r>
          </w:p>
        </w:tc>
      </w:tr>
      <w:tr w:rsidR="00984818" w:rsidRPr="00BB0E67" w:rsidTr="00470E5C">
        <w:trPr>
          <w:trHeight w:val="247"/>
        </w:trPr>
        <w:tc>
          <w:tcPr>
            <w:tcW w:w="8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470E5C" w:rsidRPr="00D948BA" w:rsidRDefault="00470E5C" w:rsidP="00470E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0E5C" w:rsidRPr="00D948BA" w:rsidRDefault="00470E5C" w:rsidP="00470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Administradores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0E5C" w:rsidRPr="00D948BA" w:rsidRDefault="00470E5C" w:rsidP="00470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Empregados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470E5C" w:rsidRPr="00D948BA" w:rsidRDefault="00470E5C" w:rsidP="00470E5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0E5C" w:rsidRPr="00D948BA" w:rsidRDefault="00470E5C" w:rsidP="00470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Administradores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70E5C" w:rsidRPr="00D948BA" w:rsidRDefault="00470E5C" w:rsidP="00470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Empregados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470E5C" w:rsidRPr="00D948BA" w:rsidRDefault="00470E5C" w:rsidP="00470E5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2E09ED" w:rsidRPr="00BB0E67" w:rsidTr="00385E8E">
        <w:trPr>
          <w:trHeight w:val="247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9ED" w:rsidRPr="00D948BA" w:rsidRDefault="002E09ED" w:rsidP="00470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Maior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9ED" w:rsidRPr="00D948BA" w:rsidRDefault="002E09ED" w:rsidP="00385E8E">
            <w:pPr>
              <w:jc w:val="right"/>
              <w:rPr>
                <w:sz w:val="18"/>
                <w:szCs w:val="18"/>
              </w:rPr>
            </w:pPr>
            <w:r w:rsidRPr="00D948BA">
              <w:rPr>
                <w:sz w:val="18"/>
                <w:szCs w:val="18"/>
              </w:rPr>
              <w:t>32.502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9ED" w:rsidRPr="00D948BA" w:rsidRDefault="00937750" w:rsidP="00385E8E">
            <w:pPr>
              <w:jc w:val="right"/>
              <w:rPr>
                <w:sz w:val="18"/>
                <w:szCs w:val="18"/>
              </w:rPr>
            </w:pPr>
            <w:r w:rsidRPr="00D948BA">
              <w:rPr>
                <w:sz w:val="18"/>
                <w:szCs w:val="18"/>
              </w:rPr>
              <w:t>39.293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9ED" w:rsidRPr="00D948BA" w:rsidRDefault="002E09ED" w:rsidP="00385E8E">
            <w:pPr>
              <w:jc w:val="right"/>
              <w:rPr>
                <w:sz w:val="18"/>
                <w:szCs w:val="18"/>
              </w:rPr>
            </w:pPr>
            <w:r w:rsidRPr="00D948BA">
              <w:rPr>
                <w:sz w:val="18"/>
                <w:szCs w:val="18"/>
              </w:rPr>
              <w:t>24.417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9ED" w:rsidRPr="00D948BA" w:rsidRDefault="002E09ED" w:rsidP="00385E8E">
            <w:pPr>
              <w:jc w:val="right"/>
              <w:rPr>
                <w:sz w:val="18"/>
                <w:szCs w:val="18"/>
              </w:rPr>
            </w:pPr>
            <w:r w:rsidRPr="00D948BA">
              <w:rPr>
                <w:sz w:val="18"/>
                <w:szCs w:val="18"/>
              </w:rPr>
              <w:t>33.763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9ED" w:rsidRPr="00D948BA" w:rsidRDefault="002E09ED" w:rsidP="00385E8E">
            <w:pPr>
              <w:jc w:val="right"/>
              <w:rPr>
                <w:sz w:val="18"/>
                <w:szCs w:val="18"/>
              </w:rPr>
            </w:pPr>
            <w:r w:rsidRPr="00D948BA">
              <w:rPr>
                <w:sz w:val="18"/>
                <w:szCs w:val="18"/>
              </w:rPr>
              <w:t>33.763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9ED" w:rsidRPr="00D948BA" w:rsidRDefault="002E09ED" w:rsidP="00385E8E">
            <w:pPr>
              <w:jc w:val="right"/>
              <w:rPr>
                <w:sz w:val="18"/>
                <w:szCs w:val="18"/>
              </w:rPr>
            </w:pPr>
            <w:r w:rsidRPr="00D948BA">
              <w:rPr>
                <w:sz w:val="18"/>
                <w:szCs w:val="18"/>
              </w:rPr>
              <w:t>23.328</w:t>
            </w:r>
          </w:p>
        </w:tc>
      </w:tr>
      <w:tr w:rsidR="004665DE" w:rsidRPr="00BB0E67" w:rsidTr="00385E8E">
        <w:trPr>
          <w:trHeight w:val="247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5DE" w:rsidRPr="00D948BA" w:rsidRDefault="004665DE" w:rsidP="00470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Menor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5DE" w:rsidRPr="00D948BA" w:rsidRDefault="004665DE" w:rsidP="00385E8E">
            <w:pPr>
              <w:jc w:val="right"/>
              <w:rPr>
                <w:sz w:val="18"/>
                <w:szCs w:val="18"/>
              </w:rPr>
            </w:pPr>
            <w:r w:rsidRPr="00D948BA">
              <w:rPr>
                <w:sz w:val="18"/>
                <w:szCs w:val="18"/>
              </w:rPr>
              <w:t>32.502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5DE" w:rsidRPr="00D36D73" w:rsidRDefault="004665DE" w:rsidP="00385E8E">
            <w:pPr>
              <w:jc w:val="right"/>
              <w:rPr>
                <w:sz w:val="18"/>
                <w:szCs w:val="18"/>
              </w:rPr>
            </w:pPr>
            <w:r w:rsidRPr="00D36D73">
              <w:rPr>
                <w:sz w:val="18"/>
                <w:szCs w:val="18"/>
              </w:rPr>
              <w:t>1.79</w:t>
            </w:r>
            <w:r w:rsidR="00D36D73" w:rsidRPr="00D36D73">
              <w:rPr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5DE" w:rsidRPr="00D36D73" w:rsidRDefault="004665DE" w:rsidP="00385E8E">
            <w:pPr>
              <w:jc w:val="right"/>
              <w:rPr>
                <w:sz w:val="18"/>
                <w:szCs w:val="18"/>
              </w:rPr>
            </w:pPr>
            <w:r w:rsidRPr="00D36D73">
              <w:rPr>
                <w:sz w:val="18"/>
                <w:szCs w:val="18"/>
              </w:rPr>
              <w:t>1.5</w:t>
            </w:r>
            <w:r w:rsidR="00D36D73" w:rsidRPr="00D36D73">
              <w:rPr>
                <w:sz w:val="18"/>
                <w:szCs w:val="18"/>
              </w:rPr>
              <w:t>60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5DE" w:rsidRPr="00D948BA" w:rsidRDefault="004665DE" w:rsidP="00385E8E">
            <w:pPr>
              <w:jc w:val="right"/>
              <w:rPr>
                <w:sz w:val="18"/>
                <w:szCs w:val="18"/>
              </w:rPr>
            </w:pPr>
            <w:r w:rsidRPr="00D948BA">
              <w:rPr>
                <w:sz w:val="18"/>
                <w:szCs w:val="18"/>
              </w:rPr>
              <w:t>33.763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5DE" w:rsidRPr="00D948BA" w:rsidRDefault="004665DE" w:rsidP="00385E8E">
            <w:pPr>
              <w:jc w:val="right"/>
              <w:rPr>
                <w:sz w:val="18"/>
                <w:szCs w:val="18"/>
              </w:rPr>
            </w:pPr>
            <w:r w:rsidRPr="00D948BA">
              <w:rPr>
                <w:sz w:val="18"/>
                <w:szCs w:val="18"/>
              </w:rPr>
              <w:t>1.638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5DE" w:rsidRPr="00D948BA" w:rsidRDefault="004665DE" w:rsidP="00385E8E">
            <w:pPr>
              <w:jc w:val="right"/>
              <w:rPr>
                <w:sz w:val="18"/>
                <w:szCs w:val="18"/>
              </w:rPr>
            </w:pPr>
            <w:r w:rsidRPr="00D948BA">
              <w:rPr>
                <w:sz w:val="18"/>
                <w:szCs w:val="18"/>
              </w:rPr>
              <w:t>1.490</w:t>
            </w:r>
          </w:p>
        </w:tc>
      </w:tr>
      <w:tr w:rsidR="002E09ED" w:rsidRPr="00984818" w:rsidTr="00385E8E">
        <w:trPr>
          <w:trHeight w:val="247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9ED" w:rsidRPr="00D948BA" w:rsidRDefault="002E09ED" w:rsidP="00470E5C">
            <w:pPr>
              <w:jc w:val="center"/>
              <w:rPr>
                <w:b/>
                <w:bCs/>
                <w:sz w:val="18"/>
                <w:szCs w:val="18"/>
              </w:rPr>
            </w:pPr>
            <w:r w:rsidRPr="00D948BA">
              <w:rPr>
                <w:b/>
                <w:bCs/>
                <w:sz w:val="18"/>
                <w:szCs w:val="18"/>
              </w:rPr>
              <w:t>Média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9ED" w:rsidRPr="00D948BA" w:rsidRDefault="002E09ED" w:rsidP="00385E8E">
            <w:pPr>
              <w:jc w:val="right"/>
              <w:rPr>
                <w:sz w:val="18"/>
                <w:szCs w:val="18"/>
              </w:rPr>
            </w:pPr>
            <w:r w:rsidRPr="00D948BA">
              <w:rPr>
                <w:sz w:val="18"/>
                <w:szCs w:val="18"/>
              </w:rPr>
              <w:t>32.502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9ED" w:rsidRPr="00D948BA" w:rsidRDefault="004665DE" w:rsidP="00385E8E">
            <w:pPr>
              <w:jc w:val="right"/>
              <w:rPr>
                <w:sz w:val="18"/>
                <w:szCs w:val="18"/>
              </w:rPr>
            </w:pPr>
            <w:r w:rsidRPr="00D36D73">
              <w:rPr>
                <w:sz w:val="18"/>
                <w:szCs w:val="18"/>
              </w:rPr>
              <w:t>7.486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9ED" w:rsidRPr="00D948BA" w:rsidRDefault="004665DE" w:rsidP="00385E8E">
            <w:pPr>
              <w:jc w:val="right"/>
              <w:rPr>
                <w:sz w:val="18"/>
                <w:szCs w:val="18"/>
              </w:rPr>
            </w:pPr>
            <w:r w:rsidRPr="00D36D73">
              <w:rPr>
                <w:sz w:val="18"/>
                <w:szCs w:val="18"/>
              </w:rPr>
              <w:t>5.608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9ED" w:rsidRPr="00D948BA" w:rsidRDefault="002E09ED" w:rsidP="00385E8E">
            <w:pPr>
              <w:jc w:val="right"/>
              <w:rPr>
                <w:sz w:val="18"/>
                <w:szCs w:val="18"/>
              </w:rPr>
            </w:pPr>
            <w:r w:rsidRPr="00D948BA">
              <w:rPr>
                <w:sz w:val="18"/>
                <w:szCs w:val="18"/>
              </w:rPr>
              <w:t>33.763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9ED" w:rsidRPr="00D948BA" w:rsidRDefault="002E09ED" w:rsidP="00385E8E">
            <w:pPr>
              <w:jc w:val="right"/>
              <w:rPr>
                <w:sz w:val="18"/>
                <w:szCs w:val="18"/>
              </w:rPr>
            </w:pPr>
            <w:r w:rsidRPr="00D948BA">
              <w:rPr>
                <w:sz w:val="18"/>
                <w:szCs w:val="18"/>
              </w:rPr>
              <w:t>7.095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9ED" w:rsidRPr="00D948BA" w:rsidRDefault="002E09ED" w:rsidP="00385E8E">
            <w:pPr>
              <w:jc w:val="right"/>
              <w:rPr>
                <w:sz w:val="18"/>
                <w:szCs w:val="18"/>
              </w:rPr>
            </w:pPr>
            <w:r w:rsidRPr="00D948BA">
              <w:rPr>
                <w:sz w:val="18"/>
                <w:szCs w:val="18"/>
              </w:rPr>
              <w:t>5.313</w:t>
            </w:r>
          </w:p>
        </w:tc>
      </w:tr>
    </w:tbl>
    <w:p w:rsidR="00470E5C" w:rsidRPr="00470E5C" w:rsidRDefault="00470E5C" w:rsidP="007B53E0">
      <w:pPr>
        <w:tabs>
          <w:tab w:val="left" w:pos="851"/>
        </w:tabs>
        <w:rPr>
          <w:b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</w:tblGrid>
      <w:tr w:rsidR="00AB07CD" w:rsidRPr="00B13EAB" w:rsidTr="004D6936">
        <w:trPr>
          <w:trHeight w:val="70"/>
        </w:trPr>
        <w:tc>
          <w:tcPr>
            <w:tcW w:w="8613" w:type="dxa"/>
          </w:tcPr>
          <w:p w:rsidR="00AB07CD" w:rsidRDefault="00AB07CD" w:rsidP="004D6936">
            <w:pPr>
              <w:jc w:val="center"/>
            </w:pPr>
            <w:bookmarkStart w:id="73" w:name="_Toc457909667"/>
            <w:bookmarkStart w:id="74" w:name="_Toc457910655"/>
          </w:p>
          <w:p w:rsidR="002E09ED" w:rsidRDefault="002E09ED" w:rsidP="004D6936">
            <w:pPr>
              <w:jc w:val="center"/>
            </w:pPr>
          </w:p>
          <w:p w:rsidR="002E09ED" w:rsidRPr="002E09ED" w:rsidRDefault="002E09ED" w:rsidP="002E09ED">
            <w:pPr>
              <w:jc w:val="center"/>
              <w:rPr>
                <w:sz w:val="24"/>
                <w:szCs w:val="24"/>
              </w:rPr>
            </w:pPr>
            <w:r w:rsidRPr="002E09ED">
              <w:rPr>
                <w:rFonts w:ascii="Arial" w:hAnsi="Arial" w:cs="Arial"/>
                <w:b/>
                <w:bCs/>
              </w:rPr>
              <w:t> </w:t>
            </w:r>
          </w:p>
          <w:p w:rsidR="002E09ED" w:rsidRPr="00B13EAB" w:rsidRDefault="002E09ED" w:rsidP="004D6936">
            <w:pPr>
              <w:jc w:val="center"/>
            </w:pPr>
          </w:p>
          <w:p w:rsidR="00AB07CD" w:rsidRPr="00B13EAB" w:rsidRDefault="00AB07CD" w:rsidP="004D6936">
            <w:pPr>
              <w:jc w:val="center"/>
            </w:pPr>
          </w:p>
          <w:p w:rsidR="00AB07CD" w:rsidRPr="00B13EAB" w:rsidRDefault="00AB07CD" w:rsidP="004D6936">
            <w:pPr>
              <w:jc w:val="center"/>
            </w:pPr>
            <w:r w:rsidRPr="00B13EAB">
              <w:t>Prof</w:t>
            </w:r>
            <w:r>
              <w:t>ª</w:t>
            </w:r>
            <w:r w:rsidRPr="00B13EAB">
              <w:t xml:space="preserve">. </w:t>
            </w:r>
            <w:bookmarkEnd w:id="73"/>
            <w:bookmarkEnd w:id="74"/>
            <w:r w:rsidRPr="00B13EAB">
              <w:t>Nadine Oliveira Clausell</w:t>
            </w:r>
          </w:p>
        </w:tc>
      </w:tr>
      <w:tr w:rsidR="00AB07CD" w:rsidRPr="00B81BA9" w:rsidTr="004D6936">
        <w:trPr>
          <w:trHeight w:val="70"/>
        </w:trPr>
        <w:tc>
          <w:tcPr>
            <w:tcW w:w="8613" w:type="dxa"/>
          </w:tcPr>
          <w:p w:rsidR="00AB07CD" w:rsidRPr="00B13EAB" w:rsidRDefault="00AB07CD" w:rsidP="004D6936">
            <w:pPr>
              <w:jc w:val="center"/>
            </w:pPr>
            <w:r>
              <w:t>Diretora-</w:t>
            </w:r>
            <w:r w:rsidRPr="00B13EAB">
              <w:t>Presidente</w:t>
            </w:r>
          </w:p>
          <w:p w:rsidR="00AB07CD" w:rsidRPr="00B81BA9" w:rsidRDefault="00AB07CD" w:rsidP="004D6936">
            <w:pPr>
              <w:jc w:val="center"/>
            </w:pPr>
          </w:p>
          <w:p w:rsidR="00AB07CD" w:rsidRDefault="00AB07CD" w:rsidP="004D6936">
            <w:pPr>
              <w:jc w:val="center"/>
            </w:pPr>
          </w:p>
          <w:p w:rsidR="00A33B83" w:rsidRDefault="00A33B83" w:rsidP="004D6936">
            <w:pPr>
              <w:jc w:val="center"/>
            </w:pPr>
          </w:p>
          <w:p w:rsidR="00AB07CD" w:rsidRPr="00B81BA9" w:rsidRDefault="00AB07CD" w:rsidP="004D6936">
            <w:pPr>
              <w:jc w:val="center"/>
            </w:pPr>
          </w:p>
        </w:tc>
      </w:tr>
      <w:tr w:rsidR="00AB07CD" w:rsidRPr="00B81BA9" w:rsidTr="004D6936">
        <w:trPr>
          <w:trHeight w:val="70"/>
        </w:trPr>
        <w:tc>
          <w:tcPr>
            <w:tcW w:w="861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172"/>
              <w:gridCol w:w="4225"/>
            </w:tblGrid>
            <w:tr w:rsidR="00AB07CD" w:rsidRPr="00B13EAB" w:rsidTr="004D6936"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4D6936">
                  <w:pPr>
                    <w:jc w:val="center"/>
                  </w:pPr>
                  <w:r w:rsidRPr="00B13EAB">
                    <w:t>Prof. Milton Berger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044756">
                  <w:pPr>
                    <w:jc w:val="center"/>
                  </w:pPr>
                  <w:r w:rsidRPr="00B13EAB">
                    <w:t>Me. Jorge Luis Bajerski</w:t>
                  </w:r>
                </w:p>
              </w:tc>
            </w:tr>
            <w:tr w:rsidR="00AB07CD" w:rsidRPr="00B13EAB" w:rsidTr="004D6936">
              <w:trPr>
                <w:trHeight w:val="1362"/>
              </w:trPr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044756">
                  <w:pPr>
                    <w:jc w:val="center"/>
                  </w:pPr>
                  <w:r>
                    <w:t>Diretor Médico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F2D" w:rsidRPr="00B13EAB" w:rsidRDefault="00AB07CD" w:rsidP="00044756">
                  <w:pPr>
                    <w:jc w:val="center"/>
                  </w:pPr>
                  <w:r>
                    <w:t>Diretor</w:t>
                  </w:r>
                  <w:r w:rsidRPr="00B13EAB">
                    <w:t xml:space="preserve"> Administrativo</w:t>
                  </w:r>
                </w:p>
              </w:tc>
            </w:tr>
          </w:tbl>
          <w:p w:rsidR="00AB07CD" w:rsidRPr="00B81BA9" w:rsidRDefault="00AB07CD" w:rsidP="004D6936">
            <w:pPr>
              <w:jc w:val="center"/>
            </w:pPr>
          </w:p>
        </w:tc>
      </w:tr>
      <w:tr w:rsidR="002611D2" w:rsidRPr="00B13EAB" w:rsidTr="00ED09EB">
        <w:trPr>
          <w:trHeight w:val="70"/>
        </w:trPr>
        <w:tc>
          <w:tcPr>
            <w:tcW w:w="861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08"/>
              <w:gridCol w:w="4189"/>
            </w:tblGrid>
            <w:tr w:rsidR="002611D2" w:rsidRPr="00746F84" w:rsidTr="000D0348">
              <w:tc>
                <w:tcPr>
                  <w:tcW w:w="4362" w:type="dxa"/>
                </w:tcPr>
                <w:p w:rsidR="002611D2" w:rsidRPr="00746F84" w:rsidRDefault="002E39A8" w:rsidP="000D0348">
                  <w:pPr>
                    <w:jc w:val="center"/>
                  </w:pPr>
                  <w:r w:rsidRPr="00746F84">
                    <w:t>Luciana Raupp Rios Wohlgemuth</w:t>
                  </w:r>
                </w:p>
              </w:tc>
              <w:tc>
                <w:tcPr>
                  <w:tcW w:w="4358" w:type="dxa"/>
                </w:tcPr>
                <w:p w:rsidR="002611D2" w:rsidRPr="00746F84" w:rsidRDefault="002E39A8" w:rsidP="000D0348">
                  <w:pPr>
                    <w:jc w:val="center"/>
                  </w:pPr>
                  <w:r>
                    <w:t>Juliana Zwetsch</w:t>
                  </w:r>
                </w:p>
              </w:tc>
            </w:tr>
            <w:tr w:rsidR="002611D2" w:rsidRPr="00746F84" w:rsidTr="000D0348">
              <w:tc>
                <w:tcPr>
                  <w:tcW w:w="4362" w:type="dxa"/>
                </w:tcPr>
                <w:p w:rsidR="002611D2" w:rsidRPr="00746F84" w:rsidRDefault="002611D2" w:rsidP="002E39A8">
                  <w:pPr>
                    <w:jc w:val="center"/>
                  </w:pPr>
                  <w:r w:rsidRPr="00746F84">
                    <w:t xml:space="preserve">Coordenadora Contábil - CRC/RS n° </w:t>
                  </w:r>
                  <w:r w:rsidR="002E39A8">
                    <w:t>69.663</w:t>
                  </w:r>
                </w:p>
              </w:tc>
              <w:tc>
                <w:tcPr>
                  <w:tcW w:w="4358" w:type="dxa"/>
                </w:tcPr>
                <w:p w:rsidR="002611D2" w:rsidRPr="00746F84" w:rsidRDefault="002611D2" w:rsidP="002E39A8">
                  <w:pPr>
                    <w:jc w:val="center"/>
                  </w:pPr>
                  <w:r w:rsidRPr="00746F84">
                    <w:t xml:space="preserve">Contadora – CRC/RS nº </w:t>
                  </w:r>
                  <w:r w:rsidR="002E39A8">
                    <w:t>81.901</w:t>
                  </w:r>
                </w:p>
              </w:tc>
            </w:tr>
          </w:tbl>
          <w:p w:rsidR="002611D2" w:rsidRDefault="002611D2"/>
        </w:tc>
      </w:tr>
    </w:tbl>
    <w:p w:rsidR="00AB07CD" w:rsidRPr="00FD7B48" w:rsidRDefault="00AB07CD" w:rsidP="0044110A">
      <w:pPr>
        <w:tabs>
          <w:tab w:val="left" w:pos="851"/>
        </w:tabs>
        <w:rPr>
          <w:b/>
        </w:rPr>
      </w:pPr>
    </w:p>
    <w:sectPr w:rsidR="00AB07CD" w:rsidRPr="00FD7B48" w:rsidSect="00E27A7B">
      <w:headerReference w:type="first" r:id="rId16"/>
      <w:pgSz w:w="11907" w:h="16839" w:code="9"/>
      <w:pgMar w:top="1418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DE" w:rsidRDefault="004665DE">
      <w:r>
        <w:separator/>
      </w:r>
    </w:p>
  </w:endnote>
  <w:endnote w:type="continuationSeparator" w:id="0">
    <w:p w:rsidR="004665DE" w:rsidRDefault="0046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961672"/>
      <w:docPartObj>
        <w:docPartGallery w:val="Page Numbers (Bottom of Page)"/>
        <w:docPartUnique/>
      </w:docPartObj>
    </w:sdtPr>
    <w:sdtEndPr/>
    <w:sdtContent>
      <w:p w:rsidR="004665DE" w:rsidRDefault="004665D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BB2">
          <w:rPr>
            <w:noProof/>
          </w:rPr>
          <w:t>2</w:t>
        </w:r>
        <w:r>
          <w:fldChar w:fldCharType="end"/>
        </w:r>
      </w:p>
    </w:sdtContent>
  </w:sdt>
  <w:p w:rsidR="004665DE" w:rsidRDefault="004665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512647"/>
      <w:docPartObj>
        <w:docPartGallery w:val="Page Numbers (Bottom of Page)"/>
        <w:docPartUnique/>
      </w:docPartObj>
    </w:sdtPr>
    <w:sdtEndPr/>
    <w:sdtContent>
      <w:p w:rsidR="004665DE" w:rsidRDefault="004665DE" w:rsidP="000C0BD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BB2">
          <w:rPr>
            <w:noProof/>
          </w:rPr>
          <w:t>1</w:t>
        </w:r>
        <w:r>
          <w:fldChar w:fldCharType="end"/>
        </w:r>
      </w:p>
    </w:sdtContent>
  </w:sdt>
  <w:p w:rsidR="004665DE" w:rsidRDefault="004665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DE" w:rsidRDefault="004665DE">
      <w:r>
        <w:separator/>
      </w:r>
    </w:p>
  </w:footnote>
  <w:footnote w:type="continuationSeparator" w:id="0">
    <w:p w:rsidR="004665DE" w:rsidRDefault="00466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DE" w:rsidRDefault="004665DE" w:rsidP="009F4A48">
    <w:pPr>
      <w:pStyle w:val="Cabealho"/>
    </w:pPr>
    <w:r>
      <w:rPr>
        <w:noProof/>
      </w:rPr>
      <w:drawing>
        <wp:anchor distT="0" distB="0" distL="114300" distR="114300" simplePos="0" relativeHeight="251646976" behindDoc="1" locked="0" layoutInCell="1" allowOverlap="1" wp14:anchorId="3BC2AAC8" wp14:editId="361E8822">
          <wp:simplePos x="0" y="0"/>
          <wp:positionH relativeFrom="column">
            <wp:posOffset>-889000</wp:posOffset>
          </wp:positionH>
          <wp:positionV relativeFrom="paragraph">
            <wp:posOffset>-121920</wp:posOffset>
          </wp:positionV>
          <wp:extent cx="6974840" cy="1131570"/>
          <wp:effectExtent l="0" t="0" r="0" b="0"/>
          <wp:wrapThrough wrapText="bothSides">
            <wp:wrapPolygon edited="0">
              <wp:start x="0" y="0"/>
              <wp:lineTo x="0" y="21091"/>
              <wp:lineTo x="21533" y="21091"/>
              <wp:lineTo x="21533" y="0"/>
              <wp:lineTo x="0" y="0"/>
            </wp:wrapPolygon>
          </wp:wrapThrough>
          <wp:docPr id="8" name="Imagem 8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84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65DE" w:rsidRDefault="004665DE" w:rsidP="009F4A48">
    <w:pPr>
      <w:pStyle w:val="Cabealho"/>
    </w:pPr>
  </w:p>
  <w:p w:rsidR="004665DE" w:rsidRDefault="004665DE" w:rsidP="002A4D93">
    <w:pPr>
      <w:pStyle w:val="Ttulo2"/>
      <w:jc w:val="left"/>
      <w:rPr>
        <w:b w:val="0"/>
        <w:sz w:val="20"/>
      </w:rPr>
    </w:pPr>
  </w:p>
  <w:p w:rsidR="004665DE" w:rsidRDefault="004665DE" w:rsidP="002A4D93">
    <w:pPr>
      <w:pStyle w:val="Ttulo2"/>
      <w:jc w:val="left"/>
      <w:rPr>
        <w:b w:val="0"/>
        <w:sz w:val="20"/>
      </w:rPr>
    </w:pPr>
  </w:p>
  <w:p w:rsidR="004665DE" w:rsidRDefault="004665DE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DE" w:rsidRDefault="004665DE" w:rsidP="00E44829">
    <w:pPr>
      <w:pStyle w:val="Cabealho"/>
    </w:pPr>
    <w:r>
      <w:rPr>
        <w:noProof/>
      </w:rPr>
      <w:drawing>
        <wp:anchor distT="0" distB="0" distL="114300" distR="114300" simplePos="0" relativeHeight="251642880" behindDoc="1" locked="0" layoutInCell="1" allowOverlap="1" wp14:anchorId="4C595326" wp14:editId="19D7A7A2">
          <wp:simplePos x="0" y="0"/>
          <wp:positionH relativeFrom="column">
            <wp:posOffset>-751840</wp:posOffset>
          </wp:positionH>
          <wp:positionV relativeFrom="paragraph">
            <wp:posOffset>-38735</wp:posOffset>
          </wp:positionV>
          <wp:extent cx="6762115" cy="1045845"/>
          <wp:effectExtent l="0" t="0" r="635" b="1905"/>
          <wp:wrapThrough wrapText="bothSides">
            <wp:wrapPolygon edited="0">
              <wp:start x="0" y="0"/>
              <wp:lineTo x="0" y="21246"/>
              <wp:lineTo x="21541" y="21246"/>
              <wp:lineTo x="21541" y="0"/>
              <wp:lineTo x="0" y="0"/>
            </wp:wrapPolygon>
          </wp:wrapThrough>
          <wp:docPr id="9" name="Imagem 9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665DE" w:rsidRDefault="004665DE" w:rsidP="00E44829">
    <w:pPr>
      <w:pStyle w:val="Cabealho"/>
    </w:pPr>
  </w:p>
  <w:p w:rsidR="004665DE" w:rsidRDefault="004665DE" w:rsidP="00E44829">
    <w:pPr>
      <w:pStyle w:val="Cabealho"/>
    </w:pPr>
  </w:p>
  <w:p w:rsidR="004665DE" w:rsidRDefault="004665DE" w:rsidP="00E44829">
    <w:pPr>
      <w:pStyle w:val="Cabealho"/>
    </w:pPr>
  </w:p>
  <w:p w:rsidR="004665DE" w:rsidRDefault="00541BB2" w:rsidP="00E44829">
    <w:pPr>
      <w:pStyle w:val="Cabealho"/>
    </w:pPr>
    <w:sdt>
      <w:sdtPr>
        <w:id w:val="-1784036474"/>
        <w:docPartObj>
          <w:docPartGallery w:val="Page Numbers (Margins)"/>
          <w:docPartUnique/>
        </w:docPartObj>
      </w:sdtPr>
      <w:sdtEndPr/>
      <w:sdtContent>
        <w:r w:rsidR="004665DE">
          <w:rPr>
            <w:noProof/>
          </w:rPr>
          <mc:AlternateContent>
            <mc:Choice Requires="wps">
              <w:drawing>
                <wp:anchor distT="0" distB="0" distL="114300" distR="114300" simplePos="0" relativeHeight="251708416" behindDoc="0" locked="0" layoutInCell="0" allowOverlap="1" wp14:anchorId="0146A8A1" wp14:editId="0EBFD38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5DE" w:rsidRDefault="004665DE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146A8A1" id="Retângulo 3" o:spid="_x0000_s1026" style="position:absolute;margin-left:0;margin-top:0;width:40.2pt;height:171.9pt;z-index:2517084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4665DE" w:rsidRDefault="004665DE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4665DE" w:rsidRDefault="004665DE" w:rsidP="00E44829">
    <w:pPr>
      <w:pStyle w:val="Cabealho"/>
    </w:pPr>
  </w:p>
  <w:p w:rsidR="004665DE" w:rsidRDefault="004665DE" w:rsidP="00E448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DE" w:rsidRDefault="004665DE" w:rsidP="009F4A4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219304" wp14:editId="5311EAAA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1" name="Imagem 11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665DE" w:rsidRDefault="004665DE" w:rsidP="009F4A48">
    <w:pPr>
      <w:pStyle w:val="Cabealho"/>
    </w:pPr>
  </w:p>
  <w:p w:rsidR="004665DE" w:rsidRDefault="004665DE" w:rsidP="002A4D93">
    <w:pPr>
      <w:pStyle w:val="Ttulo2"/>
      <w:jc w:val="left"/>
      <w:rPr>
        <w:b w:val="0"/>
        <w:sz w:val="20"/>
      </w:rPr>
    </w:pPr>
  </w:p>
  <w:p w:rsidR="004665DE" w:rsidRDefault="004665DE" w:rsidP="002A4D93">
    <w:pPr>
      <w:pStyle w:val="Ttulo2"/>
      <w:jc w:val="left"/>
      <w:rPr>
        <w:b w:val="0"/>
        <w:sz w:val="20"/>
      </w:rPr>
    </w:pPr>
  </w:p>
  <w:p w:rsidR="004665DE" w:rsidRDefault="004665DE" w:rsidP="004A62B9">
    <w:pPr>
      <w:pStyle w:val="Ttulo2"/>
      <w:jc w:val="left"/>
      <w:rPr>
        <w:sz w:val="20"/>
      </w:rPr>
    </w:pPr>
  </w:p>
  <w:p w:rsidR="004665DE" w:rsidRDefault="004665DE" w:rsidP="00DC261B">
    <w:pPr>
      <w:pStyle w:val="Ttulo1"/>
      <w:jc w:val="left"/>
    </w:pPr>
    <w:r>
      <w:t>Demonstrações Financeiras</w:t>
    </w:r>
  </w:p>
  <w:p w:rsidR="004665DE" w:rsidRPr="00F44460" w:rsidRDefault="004665DE" w:rsidP="00A20025">
    <w:pPr>
      <w:pStyle w:val="Ttulo2"/>
      <w:tabs>
        <w:tab w:val="left" w:pos="7602"/>
      </w:tabs>
      <w:jc w:val="left"/>
      <w:rPr>
        <w:sz w:val="16"/>
        <w:szCs w:val="16"/>
      </w:rPr>
    </w:pPr>
    <w:r>
      <w:rPr>
        <w:sz w:val="20"/>
      </w:rPr>
      <w:t>Exercício findo em 31 de dezembro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>, exceto quando indicado de outra forma</w:t>
    </w:r>
  </w:p>
  <w:p w:rsidR="004665DE" w:rsidRPr="009F4A48" w:rsidRDefault="004665DE" w:rsidP="009F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DE" w:rsidRDefault="00541BB2" w:rsidP="00E44829">
    <w:pPr>
      <w:pStyle w:val="Cabealho"/>
    </w:pPr>
    <w:sdt>
      <w:sdtPr>
        <w:id w:val="1564522561"/>
        <w:docPartObj>
          <w:docPartGallery w:val="Page Numbers (Margins)"/>
          <w:docPartUnique/>
        </w:docPartObj>
      </w:sdtPr>
      <w:sdtEndPr/>
      <w:sdtContent>
        <w:r w:rsidR="004665DE">
          <w:rPr>
            <w:noProof/>
          </w:rPr>
          <mc:AlternateContent>
            <mc:Choice Requires="wps">
              <w:drawing>
                <wp:anchor distT="0" distB="0" distL="114300" distR="114300" simplePos="0" relativeHeight="251700224" behindDoc="0" locked="0" layoutInCell="0" allowOverlap="1" wp14:anchorId="716454B2" wp14:editId="311221C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5DE" w:rsidRPr="009D32C1" w:rsidRDefault="004665DE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16454B2" id="_x0000_s1027" style="position:absolute;margin-left:0;margin-top:0;width:40.2pt;height:171.9pt;z-index:2517002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4665DE" w:rsidRPr="009D32C1" w:rsidRDefault="004665DE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665DE">
      <w:rPr>
        <w:noProof/>
      </w:rPr>
      <w:drawing>
        <wp:anchor distT="0" distB="0" distL="114300" distR="114300" simplePos="0" relativeHeight="251655168" behindDoc="1" locked="0" layoutInCell="1" allowOverlap="1" wp14:anchorId="1FA7C078" wp14:editId="018F6CE7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2" name="Imagem 1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665DE" w:rsidRDefault="004665DE" w:rsidP="00E44829">
    <w:pPr>
      <w:pStyle w:val="Cabealho"/>
    </w:pPr>
  </w:p>
  <w:p w:rsidR="004665DE" w:rsidRDefault="004665DE" w:rsidP="00E44829">
    <w:pPr>
      <w:pStyle w:val="Cabealho"/>
    </w:pPr>
  </w:p>
  <w:p w:rsidR="004665DE" w:rsidRDefault="004665DE" w:rsidP="00E44829">
    <w:pPr>
      <w:pStyle w:val="Ttulo2"/>
      <w:jc w:val="left"/>
      <w:rPr>
        <w:b w:val="0"/>
        <w:sz w:val="20"/>
      </w:rPr>
    </w:pPr>
  </w:p>
  <w:p w:rsidR="004665DE" w:rsidRDefault="004665DE" w:rsidP="00E44829">
    <w:pPr>
      <w:pStyle w:val="Ttulo2"/>
      <w:jc w:val="left"/>
      <w:rPr>
        <w:b w:val="0"/>
        <w:sz w:val="20"/>
      </w:rPr>
    </w:pPr>
  </w:p>
  <w:p w:rsidR="004665DE" w:rsidRPr="00CD7310" w:rsidRDefault="004665DE" w:rsidP="00DC261B">
    <w:pPr>
      <w:pStyle w:val="Ttulo1"/>
      <w:jc w:val="left"/>
    </w:pPr>
    <w:r>
      <w:t>Demonstrações Financeiras</w:t>
    </w:r>
  </w:p>
  <w:p w:rsidR="004665DE" w:rsidRDefault="004665DE" w:rsidP="00B57CE3">
    <w:pPr>
      <w:pStyle w:val="Ttulo2"/>
      <w:jc w:val="left"/>
      <w:rPr>
        <w:sz w:val="16"/>
        <w:szCs w:val="16"/>
      </w:rPr>
    </w:pPr>
    <w:r>
      <w:rPr>
        <w:sz w:val="20"/>
      </w:rPr>
      <w:t xml:space="preserve">Período findo em 30 de junho 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:rsidR="004665DE" w:rsidRPr="00A82EFE" w:rsidRDefault="004665DE" w:rsidP="00A82E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DE" w:rsidRDefault="00541BB2" w:rsidP="00E44829">
    <w:pPr>
      <w:pStyle w:val="Cabealho"/>
    </w:pPr>
    <w:sdt>
      <w:sdtPr>
        <w:id w:val="108561137"/>
        <w:docPartObj>
          <w:docPartGallery w:val="Page Numbers (Margins)"/>
          <w:docPartUnique/>
        </w:docPartObj>
      </w:sdtPr>
      <w:sdtEndPr/>
      <w:sdtContent>
        <w:r w:rsidR="004665DE">
          <w:rPr>
            <w:noProof/>
          </w:rPr>
          <mc:AlternateContent>
            <mc:Choice Requires="wps">
              <w:drawing>
                <wp:anchor distT="0" distB="0" distL="114300" distR="114300" simplePos="0" relativeHeight="251704320" behindDoc="0" locked="0" layoutInCell="0" allowOverlap="1" wp14:anchorId="76517AF5" wp14:editId="2EE70D2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5DE" w:rsidRPr="009D32C1" w:rsidRDefault="004665DE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517AF5" id="_x0000_s1028" style="position:absolute;margin-left:0;margin-top:0;width:40.2pt;height:171.9pt;z-index:251704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4665DE" w:rsidRPr="009D32C1" w:rsidRDefault="004665DE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665DE">
      <w:rPr>
        <w:noProof/>
      </w:rPr>
      <w:drawing>
        <wp:anchor distT="0" distB="0" distL="114300" distR="114300" simplePos="0" relativeHeight="251663360" behindDoc="1" locked="0" layoutInCell="1" allowOverlap="1" wp14:anchorId="70F16C9C" wp14:editId="78E080C6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3" name="Imagem 1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665DE" w:rsidRDefault="004665DE" w:rsidP="00E44829">
    <w:pPr>
      <w:pStyle w:val="Cabealho"/>
    </w:pPr>
  </w:p>
  <w:p w:rsidR="004665DE" w:rsidRDefault="004665DE" w:rsidP="00E44829">
    <w:pPr>
      <w:pStyle w:val="Cabealho"/>
    </w:pPr>
  </w:p>
  <w:p w:rsidR="004665DE" w:rsidRDefault="004665DE" w:rsidP="00E44829">
    <w:pPr>
      <w:pStyle w:val="Ttulo2"/>
      <w:jc w:val="left"/>
      <w:rPr>
        <w:b w:val="0"/>
        <w:sz w:val="20"/>
      </w:rPr>
    </w:pPr>
  </w:p>
  <w:p w:rsidR="004665DE" w:rsidRDefault="004665DE" w:rsidP="00E44829">
    <w:pPr>
      <w:pStyle w:val="Ttulo2"/>
      <w:jc w:val="left"/>
      <w:rPr>
        <w:b w:val="0"/>
        <w:sz w:val="20"/>
      </w:rPr>
    </w:pPr>
  </w:p>
  <w:p w:rsidR="004665DE" w:rsidRPr="00CD7310" w:rsidRDefault="004665DE" w:rsidP="00DC261B">
    <w:pPr>
      <w:pStyle w:val="Ttulo1"/>
      <w:jc w:val="left"/>
    </w:pPr>
    <w:r>
      <w:t>Demonstrações Financeiras</w:t>
    </w:r>
  </w:p>
  <w:p w:rsidR="004665DE" w:rsidRPr="00F44460" w:rsidRDefault="004665DE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DE" w:rsidRDefault="004665DE" w:rsidP="00E44829">
    <w:pPr>
      <w:pStyle w:val="Cabealho"/>
    </w:pPr>
    <w:r>
      <w:rPr>
        <w:noProof/>
      </w:rPr>
      <w:drawing>
        <wp:anchor distT="0" distB="0" distL="114300" distR="114300" simplePos="0" relativeHeight="251681792" behindDoc="1" locked="0" layoutInCell="1" allowOverlap="1" wp14:anchorId="4B199C50" wp14:editId="308E9017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6" name="Imagem 6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665DE" w:rsidRDefault="004665DE" w:rsidP="00E44829">
    <w:pPr>
      <w:pStyle w:val="Cabealho"/>
    </w:pPr>
  </w:p>
  <w:p w:rsidR="004665DE" w:rsidRDefault="004665DE" w:rsidP="00E44829">
    <w:pPr>
      <w:pStyle w:val="Cabealho"/>
    </w:pPr>
  </w:p>
  <w:p w:rsidR="004665DE" w:rsidRDefault="004665DE" w:rsidP="00E44829">
    <w:pPr>
      <w:pStyle w:val="Ttulo2"/>
      <w:jc w:val="left"/>
      <w:rPr>
        <w:b w:val="0"/>
        <w:sz w:val="20"/>
      </w:rPr>
    </w:pPr>
  </w:p>
  <w:p w:rsidR="004665DE" w:rsidRDefault="004665DE" w:rsidP="00E44829">
    <w:pPr>
      <w:pStyle w:val="Ttulo2"/>
      <w:jc w:val="left"/>
      <w:rPr>
        <w:b w:val="0"/>
        <w:sz w:val="20"/>
      </w:rPr>
    </w:pPr>
  </w:p>
  <w:p w:rsidR="004665DE" w:rsidRDefault="004665DE" w:rsidP="00CD7310">
    <w:pPr>
      <w:pStyle w:val="Ttulo1"/>
      <w:jc w:val="left"/>
    </w:pPr>
    <w:r>
      <w:t xml:space="preserve">Demonstrações Financeiras </w:t>
    </w:r>
  </w:p>
  <w:p w:rsidR="004665DE" w:rsidRDefault="004665DE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57F418F"/>
    <w:multiLevelType w:val="hybridMultilevel"/>
    <w:tmpl w:val="B5B0C526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6579D"/>
    <w:multiLevelType w:val="hybridMultilevel"/>
    <w:tmpl w:val="2378F888"/>
    <w:lvl w:ilvl="0" w:tplc="BBDA4AA6">
      <w:start w:val="1"/>
      <w:numFmt w:val="decimalZero"/>
      <w:pStyle w:val="Ttulo"/>
      <w:lvlText w:val="%1"/>
      <w:lvlJc w:val="left"/>
      <w:pPr>
        <w:ind w:left="5242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589" w:hanging="360"/>
      </w:pPr>
    </w:lvl>
    <w:lvl w:ilvl="2" w:tplc="0416001B">
      <w:start w:val="1"/>
      <w:numFmt w:val="lowerRoman"/>
      <w:lvlText w:val="%3."/>
      <w:lvlJc w:val="right"/>
      <w:pPr>
        <w:ind w:left="1309" w:hanging="180"/>
      </w:pPr>
    </w:lvl>
    <w:lvl w:ilvl="3" w:tplc="0416000F">
      <w:start w:val="1"/>
      <w:numFmt w:val="decimal"/>
      <w:lvlText w:val="%4."/>
      <w:lvlJc w:val="left"/>
      <w:pPr>
        <w:ind w:left="2029" w:hanging="360"/>
      </w:pPr>
    </w:lvl>
    <w:lvl w:ilvl="4" w:tplc="04160019">
      <w:start w:val="1"/>
      <w:numFmt w:val="lowerLetter"/>
      <w:lvlText w:val="%5."/>
      <w:lvlJc w:val="left"/>
      <w:pPr>
        <w:ind w:left="2749" w:hanging="360"/>
      </w:pPr>
    </w:lvl>
    <w:lvl w:ilvl="5" w:tplc="0416001B">
      <w:start w:val="1"/>
      <w:numFmt w:val="lowerRoman"/>
      <w:lvlText w:val="%6."/>
      <w:lvlJc w:val="right"/>
      <w:pPr>
        <w:ind w:left="3469" w:hanging="180"/>
      </w:pPr>
    </w:lvl>
    <w:lvl w:ilvl="6" w:tplc="0416000F">
      <w:start w:val="1"/>
      <w:numFmt w:val="decimal"/>
      <w:lvlText w:val="%7."/>
      <w:lvlJc w:val="left"/>
      <w:pPr>
        <w:ind w:left="4189" w:hanging="360"/>
      </w:pPr>
    </w:lvl>
    <w:lvl w:ilvl="7" w:tplc="04160019">
      <w:start w:val="1"/>
      <w:numFmt w:val="lowerLetter"/>
      <w:lvlText w:val="%8."/>
      <w:lvlJc w:val="left"/>
      <w:pPr>
        <w:ind w:left="4909" w:hanging="360"/>
      </w:pPr>
    </w:lvl>
    <w:lvl w:ilvl="8" w:tplc="0416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8"/>
  </w:num>
  <w:num w:numId="12">
    <w:abstractNumId w:val="12"/>
  </w:num>
  <w:num w:numId="13">
    <w:abstractNumId w:val="0"/>
  </w:num>
  <w:num w:numId="14">
    <w:abstractNumId w:val="9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7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4B"/>
    <w:rsid w:val="00002108"/>
    <w:rsid w:val="000027A4"/>
    <w:rsid w:val="000027AB"/>
    <w:rsid w:val="0000299F"/>
    <w:rsid w:val="00002B88"/>
    <w:rsid w:val="00003281"/>
    <w:rsid w:val="00003D60"/>
    <w:rsid w:val="0000405D"/>
    <w:rsid w:val="00004524"/>
    <w:rsid w:val="00004AC2"/>
    <w:rsid w:val="00004B1C"/>
    <w:rsid w:val="00004B41"/>
    <w:rsid w:val="00004EFF"/>
    <w:rsid w:val="000052B7"/>
    <w:rsid w:val="000054BB"/>
    <w:rsid w:val="00005694"/>
    <w:rsid w:val="00005764"/>
    <w:rsid w:val="00005A96"/>
    <w:rsid w:val="00005C7B"/>
    <w:rsid w:val="00005E3B"/>
    <w:rsid w:val="00006118"/>
    <w:rsid w:val="00006861"/>
    <w:rsid w:val="00006951"/>
    <w:rsid w:val="00006A15"/>
    <w:rsid w:val="00006ED3"/>
    <w:rsid w:val="00006F42"/>
    <w:rsid w:val="00006FF9"/>
    <w:rsid w:val="000072A1"/>
    <w:rsid w:val="000078F8"/>
    <w:rsid w:val="00007A0D"/>
    <w:rsid w:val="00010122"/>
    <w:rsid w:val="00010B64"/>
    <w:rsid w:val="00010E01"/>
    <w:rsid w:val="00011067"/>
    <w:rsid w:val="00011BF8"/>
    <w:rsid w:val="00011ED6"/>
    <w:rsid w:val="000120FD"/>
    <w:rsid w:val="0001214D"/>
    <w:rsid w:val="00012724"/>
    <w:rsid w:val="000128E0"/>
    <w:rsid w:val="00012CA5"/>
    <w:rsid w:val="00012F99"/>
    <w:rsid w:val="00013280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865"/>
    <w:rsid w:val="00014924"/>
    <w:rsid w:val="00014A89"/>
    <w:rsid w:val="00014BA5"/>
    <w:rsid w:val="00014FDF"/>
    <w:rsid w:val="00015252"/>
    <w:rsid w:val="00015C31"/>
    <w:rsid w:val="00015CBF"/>
    <w:rsid w:val="00015E50"/>
    <w:rsid w:val="000160C4"/>
    <w:rsid w:val="000163CC"/>
    <w:rsid w:val="00016880"/>
    <w:rsid w:val="000168E2"/>
    <w:rsid w:val="0001701E"/>
    <w:rsid w:val="00017D7F"/>
    <w:rsid w:val="00017DB8"/>
    <w:rsid w:val="00017E9C"/>
    <w:rsid w:val="00017F1D"/>
    <w:rsid w:val="00017FEA"/>
    <w:rsid w:val="0002032C"/>
    <w:rsid w:val="00020A8E"/>
    <w:rsid w:val="0002100F"/>
    <w:rsid w:val="000217A7"/>
    <w:rsid w:val="00021927"/>
    <w:rsid w:val="00021BC1"/>
    <w:rsid w:val="00021C5F"/>
    <w:rsid w:val="00021E44"/>
    <w:rsid w:val="00021E6C"/>
    <w:rsid w:val="00022061"/>
    <w:rsid w:val="0002216F"/>
    <w:rsid w:val="00022734"/>
    <w:rsid w:val="00023411"/>
    <w:rsid w:val="000235E9"/>
    <w:rsid w:val="00023C0A"/>
    <w:rsid w:val="00023E3D"/>
    <w:rsid w:val="00024398"/>
    <w:rsid w:val="00024957"/>
    <w:rsid w:val="0002517A"/>
    <w:rsid w:val="0002532C"/>
    <w:rsid w:val="00025597"/>
    <w:rsid w:val="000257E7"/>
    <w:rsid w:val="0002662E"/>
    <w:rsid w:val="00026C13"/>
    <w:rsid w:val="000271D2"/>
    <w:rsid w:val="000275C8"/>
    <w:rsid w:val="0002790C"/>
    <w:rsid w:val="000279E2"/>
    <w:rsid w:val="00027EB8"/>
    <w:rsid w:val="0003003B"/>
    <w:rsid w:val="00030148"/>
    <w:rsid w:val="00030155"/>
    <w:rsid w:val="00030187"/>
    <w:rsid w:val="00030AF7"/>
    <w:rsid w:val="0003152B"/>
    <w:rsid w:val="00031851"/>
    <w:rsid w:val="0003187A"/>
    <w:rsid w:val="000319C1"/>
    <w:rsid w:val="00031B08"/>
    <w:rsid w:val="00031D7A"/>
    <w:rsid w:val="00031E2D"/>
    <w:rsid w:val="00031E6D"/>
    <w:rsid w:val="000327B9"/>
    <w:rsid w:val="00032CCA"/>
    <w:rsid w:val="00032E05"/>
    <w:rsid w:val="00032E3B"/>
    <w:rsid w:val="000331E6"/>
    <w:rsid w:val="000332C5"/>
    <w:rsid w:val="00033450"/>
    <w:rsid w:val="00033490"/>
    <w:rsid w:val="0003394A"/>
    <w:rsid w:val="000341A6"/>
    <w:rsid w:val="0003444E"/>
    <w:rsid w:val="000346B8"/>
    <w:rsid w:val="00034C1D"/>
    <w:rsid w:val="000350D0"/>
    <w:rsid w:val="000352A1"/>
    <w:rsid w:val="00035359"/>
    <w:rsid w:val="000354D1"/>
    <w:rsid w:val="0003571A"/>
    <w:rsid w:val="0003581D"/>
    <w:rsid w:val="00035948"/>
    <w:rsid w:val="00035A8D"/>
    <w:rsid w:val="00035BAC"/>
    <w:rsid w:val="0003618B"/>
    <w:rsid w:val="00036190"/>
    <w:rsid w:val="000361F7"/>
    <w:rsid w:val="00036B7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1581"/>
    <w:rsid w:val="000418F8"/>
    <w:rsid w:val="0004212A"/>
    <w:rsid w:val="000425DA"/>
    <w:rsid w:val="00042AE7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756"/>
    <w:rsid w:val="000448C2"/>
    <w:rsid w:val="00044C31"/>
    <w:rsid w:val="00044E44"/>
    <w:rsid w:val="0004510C"/>
    <w:rsid w:val="00045AAE"/>
    <w:rsid w:val="00045FE0"/>
    <w:rsid w:val="00046140"/>
    <w:rsid w:val="00046A03"/>
    <w:rsid w:val="00046A5D"/>
    <w:rsid w:val="00046C84"/>
    <w:rsid w:val="00046E92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962"/>
    <w:rsid w:val="00050EB8"/>
    <w:rsid w:val="00051164"/>
    <w:rsid w:val="0005119E"/>
    <w:rsid w:val="000525D3"/>
    <w:rsid w:val="00052924"/>
    <w:rsid w:val="00052E99"/>
    <w:rsid w:val="00053006"/>
    <w:rsid w:val="00053078"/>
    <w:rsid w:val="00053235"/>
    <w:rsid w:val="000538FE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6181"/>
    <w:rsid w:val="0005629C"/>
    <w:rsid w:val="00056513"/>
    <w:rsid w:val="00056948"/>
    <w:rsid w:val="00056B52"/>
    <w:rsid w:val="00056EC4"/>
    <w:rsid w:val="00056F6E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52E"/>
    <w:rsid w:val="0006363D"/>
    <w:rsid w:val="000636B8"/>
    <w:rsid w:val="00063B15"/>
    <w:rsid w:val="00064303"/>
    <w:rsid w:val="00064D35"/>
    <w:rsid w:val="00064FBC"/>
    <w:rsid w:val="0006513E"/>
    <w:rsid w:val="00065BD4"/>
    <w:rsid w:val="00065EF6"/>
    <w:rsid w:val="000661C6"/>
    <w:rsid w:val="00066285"/>
    <w:rsid w:val="00066492"/>
    <w:rsid w:val="000668B9"/>
    <w:rsid w:val="000668D0"/>
    <w:rsid w:val="00066C08"/>
    <w:rsid w:val="00067139"/>
    <w:rsid w:val="0006721A"/>
    <w:rsid w:val="00067441"/>
    <w:rsid w:val="00067454"/>
    <w:rsid w:val="0006779D"/>
    <w:rsid w:val="000679FA"/>
    <w:rsid w:val="000704DF"/>
    <w:rsid w:val="000704EF"/>
    <w:rsid w:val="00070586"/>
    <w:rsid w:val="0007079F"/>
    <w:rsid w:val="00071211"/>
    <w:rsid w:val="00071795"/>
    <w:rsid w:val="00071A1D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6A0"/>
    <w:rsid w:val="00074AFB"/>
    <w:rsid w:val="0007537F"/>
    <w:rsid w:val="00075754"/>
    <w:rsid w:val="00075C79"/>
    <w:rsid w:val="00076374"/>
    <w:rsid w:val="000769AF"/>
    <w:rsid w:val="00076C3A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8C0"/>
    <w:rsid w:val="000809A5"/>
    <w:rsid w:val="00080A8B"/>
    <w:rsid w:val="000816A7"/>
    <w:rsid w:val="00081C72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227"/>
    <w:rsid w:val="000832C7"/>
    <w:rsid w:val="00083615"/>
    <w:rsid w:val="0008363F"/>
    <w:rsid w:val="000836A4"/>
    <w:rsid w:val="00083F5C"/>
    <w:rsid w:val="000841C1"/>
    <w:rsid w:val="00084325"/>
    <w:rsid w:val="00084676"/>
    <w:rsid w:val="00084731"/>
    <w:rsid w:val="00084755"/>
    <w:rsid w:val="00084873"/>
    <w:rsid w:val="00085082"/>
    <w:rsid w:val="00085C97"/>
    <w:rsid w:val="00086236"/>
    <w:rsid w:val="00086477"/>
    <w:rsid w:val="0008679C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FA1"/>
    <w:rsid w:val="000902F4"/>
    <w:rsid w:val="000904B1"/>
    <w:rsid w:val="00090784"/>
    <w:rsid w:val="00090C52"/>
    <w:rsid w:val="00090D2C"/>
    <w:rsid w:val="000911B2"/>
    <w:rsid w:val="000912FF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97F"/>
    <w:rsid w:val="00094BA0"/>
    <w:rsid w:val="00094BEC"/>
    <w:rsid w:val="00095107"/>
    <w:rsid w:val="000953C8"/>
    <w:rsid w:val="00095839"/>
    <w:rsid w:val="00095A53"/>
    <w:rsid w:val="00095C30"/>
    <w:rsid w:val="00095D1D"/>
    <w:rsid w:val="00095EC7"/>
    <w:rsid w:val="00096182"/>
    <w:rsid w:val="00096BED"/>
    <w:rsid w:val="00096CF3"/>
    <w:rsid w:val="00096F5F"/>
    <w:rsid w:val="00096FF5"/>
    <w:rsid w:val="00097000"/>
    <w:rsid w:val="00097013"/>
    <w:rsid w:val="00097BD0"/>
    <w:rsid w:val="00097E7B"/>
    <w:rsid w:val="000A02E2"/>
    <w:rsid w:val="000A0340"/>
    <w:rsid w:val="000A087C"/>
    <w:rsid w:val="000A0B13"/>
    <w:rsid w:val="000A0DE2"/>
    <w:rsid w:val="000A1025"/>
    <w:rsid w:val="000A1304"/>
    <w:rsid w:val="000A14DC"/>
    <w:rsid w:val="000A1E4D"/>
    <w:rsid w:val="000A2382"/>
    <w:rsid w:val="000A2717"/>
    <w:rsid w:val="000A2F2B"/>
    <w:rsid w:val="000A3449"/>
    <w:rsid w:val="000A3603"/>
    <w:rsid w:val="000A364F"/>
    <w:rsid w:val="000A3801"/>
    <w:rsid w:val="000A3931"/>
    <w:rsid w:val="000A3A50"/>
    <w:rsid w:val="000A40F4"/>
    <w:rsid w:val="000A4216"/>
    <w:rsid w:val="000A43F3"/>
    <w:rsid w:val="000A4610"/>
    <w:rsid w:val="000A57AA"/>
    <w:rsid w:val="000A585F"/>
    <w:rsid w:val="000A5870"/>
    <w:rsid w:val="000A5ADD"/>
    <w:rsid w:val="000A5F91"/>
    <w:rsid w:val="000A63DE"/>
    <w:rsid w:val="000A6414"/>
    <w:rsid w:val="000A654B"/>
    <w:rsid w:val="000A67CF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B22"/>
    <w:rsid w:val="000B0B91"/>
    <w:rsid w:val="000B0CC0"/>
    <w:rsid w:val="000B0CD6"/>
    <w:rsid w:val="000B12AF"/>
    <w:rsid w:val="000B1DFC"/>
    <w:rsid w:val="000B28BF"/>
    <w:rsid w:val="000B2CE5"/>
    <w:rsid w:val="000B2DDE"/>
    <w:rsid w:val="000B319A"/>
    <w:rsid w:val="000B3ACB"/>
    <w:rsid w:val="000B3EF3"/>
    <w:rsid w:val="000B4110"/>
    <w:rsid w:val="000B42F6"/>
    <w:rsid w:val="000B45BB"/>
    <w:rsid w:val="000B5404"/>
    <w:rsid w:val="000B54FD"/>
    <w:rsid w:val="000B5614"/>
    <w:rsid w:val="000B59BC"/>
    <w:rsid w:val="000B5BC4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C0229"/>
    <w:rsid w:val="000C03E7"/>
    <w:rsid w:val="000C05F0"/>
    <w:rsid w:val="000C074E"/>
    <w:rsid w:val="000C0BDC"/>
    <w:rsid w:val="000C0C9D"/>
    <w:rsid w:val="000C0E35"/>
    <w:rsid w:val="000C0E7A"/>
    <w:rsid w:val="000C115D"/>
    <w:rsid w:val="000C19B7"/>
    <w:rsid w:val="000C1BD8"/>
    <w:rsid w:val="000C1C15"/>
    <w:rsid w:val="000C1FAB"/>
    <w:rsid w:val="000C1FFE"/>
    <w:rsid w:val="000C2867"/>
    <w:rsid w:val="000C2AD9"/>
    <w:rsid w:val="000C2BBA"/>
    <w:rsid w:val="000C345E"/>
    <w:rsid w:val="000C3B34"/>
    <w:rsid w:val="000C3C95"/>
    <w:rsid w:val="000C3FB3"/>
    <w:rsid w:val="000C4462"/>
    <w:rsid w:val="000C47B2"/>
    <w:rsid w:val="000C4EC5"/>
    <w:rsid w:val="000C594B"/>
    <w:rsid w:val="000C594E"/>
    <w:rsid w:val="000C5ABB"/>
    <w:rsid w:val="000C5CE1"/>
    <w:rsid w:val="000C614B"/>
    <w:rsid w:val="000C620F"/>
    <w:rsid w:val="000C668A"/>
    <w:rsid w:val="000C68B4"/>
    <w:rsid w:val="000C68F6"/>
    <w:rsid w:val="000C6A6B"/>
    <w:rsid w:val="000C6C0F"/>
    <w:rsid w:val="000C6D19"/>
    <w:rsid w:val="000C73DB"/>
    <w:rsid w:val="000C7587"/>
    <w:rsid w:val="000C7963"/>
    <w:rsid w:val="000C7A7C"/>
    <w:rsid w:val="000C7B4D"/>
    <w:rsid w:val="000C7DF5"/>
    <w:rsid w:val="000C7EFA"/>
    <w:rsid w:val="000D0161"/>
    <w:rsid w:val="000D0348"/>
    <w:rsid w:val="000D03AA"/>
    <w:rsid w:val="000D06BA"/>
    <w:rsid w:val="000D07EC"/>
    <w:rsid w:val="000D0BD4"/>
    <w:rsid w:val="000D0D2D"/>
    <w:rsid w:val="000D0DB6"/>
    <w:rsid w:val="000D1009"/>
    <w:rsid w:val="000D1065"/>
    <w:rsid w:val="000D12B8"/>
    <w:rsid w:val="000D13A3"/>
    <w:rsid w:val="000D171A"/>
    <w:rsid w:val="000D1892"/>
    <w:rsid w:val="000D1947"/>
    <w:rsid w:val="000D1953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4DD"/>
    <w:rsid w:val="000D3571"/>
    <w:rsid w:val="000D371E"/>
    <w:rsid w:val="000D3E9E"/>
    <w:rsid w:val="000D416A"/>
    <w:rsid w:val="000D51BF"/>
    <w:rsid w:val="000D54A8"/>
    <w:rsid w:val="000D5F84"/>
    <w:rsid w:val="000D614B"/>
    <w:rsid w:val="000D61C8"/>
    <w:rsid w:val="000D63FA"/>
    <w:rsid w:val="000D662E"/>
    <w:rsid w:val="000D696C"/>
    <w:rsid w:val="000D6A4D"/>
    <w:rsid w:val="000D6B3A"/>
    <w:rsid w:val="000D6E0C"/>
    <w:rsid w:val="000D6EDE"/>
    <w:rsid w:val="000D6F74"/>
    <w:rsid w:val="000D71E1"/>
    <w:rsid w:val="000D7258"/>
    <w:rsid w:val="000D75BD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51B"/>
    <w:rsid w:val="000E16A3"/>
    <w:rsid w:val="000E1D73"/>
    <w:rsid w:val="000E2550"/>
    <w:rsid w:val="000E2743"/>
    <w:rsid w:val="000E291A"/>
    <w:rsid w:val="000E2ADA"/>
    <w:rsid w:val="000E3107"/>
    <w:rsid w:val="000E310E"/>
    <w:rsid w:val="000E35C0"/>
    <w:rsid w:val="000E3912"/>
    <w:rsid w:val="000E3A37"/>
    <w:rsid w:val="000E3A6E"/>
    <w:rsid w:val="000E4564"/>
    <w:rsid w:val="000E4C29"/>
    <w:rsid w:val="000E4DCE"/>
    <w:rsid w:val="000E5071"/>
    <w:rsid w:val="000E5C66"/>
    <w:rsid w:val="000E63D5"/>
    <w:rsid w:val="000E64BF"/>
    <w:rsid w:val="000E6980"/>
    <w:rsid w:val="000E6D9E"/>
    <w:rsid w:val="000E6EBD"/>
    <w:rsid w:val="000E72DB"/>
    <w:rsid w:val="000E7A0F"/>
    <w:rsid w:val="000F0103"/>
    <w:rsid w:val="000F017D"/>
    <w:rsid w:val="000F022A"/>
    <w:rsid w:val="000F023E"/>
    <w:rsid w:val="000F0712"/>
    <w:rsid w:val="000F0E23"/>
    <w:rsid w:val="000F1589"/>
    <w:rsid w:val="000F1A9A"/>
    <w:rsid w:val="000F2106"/>
    <w:rsid w:val="000F2351"/>
    <w:rsid w:val="000F24A1"/>
    <w:rsid w:val="000F2629"/>
    <w:rsid w:val="000F2FF5"/>
    <w:rsid w:val="000F3263"/>
    <w:rsid w:val="000F35FF"/>
    <w:rsid w:val="000F3C99"/>
    <w:rsid w:val="000F446C"/>
    <w:rsid w:val="000F46F6"/>
    <w:rsid w:val="000F48E2"/>
    <w:rsid w:val="000F4C2A"/>
    <w:rsid w:val="000F4CC1"/>
    <w:rsid w:val="000F4E66"/>
    <w:rsid w:val="000F54A5"/>
    <w:rsid w:val="000F555F"/>
    <w:rsid w:val="000F565A"/>
    <w:rsid w:val="000F63D7"/>
    <w:rsid w:val="000F7413"/>
    <w:rsid w:val="000F7502"/>
    <w:rsid w:val="000F7767"/>
    <w:rsid w:val="000F77D8"/>
    <w:rsid w:val="000F7A06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7D7"/>
    <w:rsid w:val="001017FF"/>
    <w:rsid w:val="00101816"/>
    <w:rsid w:val="00101A3A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37C"/>
    <w:rsid w:val="001045BD"/>
    <w:rsid w:val="00104EE1"/>
    <w:rsid w:val="0010502D"/>
    <w:rsid w:val="00105F81"/>
    <w:rsid w:val="001063F2"/>
    <w:rsid w:val="0010641F"/>
    <w:rsid w:val="0010643A"/>
    <w:rsid w:val="001074A4"/>
    <w:rsid w:val="001079A8"/>
    <w:rsid w:val="00107E5A"/>
    <w:rsid w:val="00110230"/>
    <w:rsid w:val="00110653"/>
    <w:rsid w:val="00110962"/>
    <w:rsid w:val="00110C3E"/>
    <w:rsid w:val="001110B2"/>
    <w:rsid w:val="0011126B"/>
    <w:rsid w:val="0011175F"/>
    <w:rsid w:val="00111AD6"/>
    <w:rsid w:val="00111C45"/>
    <w:rsid w:val="00112194"/>
    <w:rsid w:val="00112301"/>
    <w:rsid w:val="001127B5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EC"/>
    <w:rsid w:val="00113F84"/>
    <w:rsid w:val="00114397"/>
    <w:rsid w:val="001143A8"/>
    <w:rsid w:val="00114407"/>
    <w:rsid w:val="00114896"/>
    <w:rsid w:val="00115066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56D"/>
    <w:rsid w:val="001178CC"/>
    <w:rsid w:val="0011794C"/>
    <w:rsid w:val="00117EF3"/>
    <w:rsid w:val="00120D69"/>
    <w:rsid w:val="00120F38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DF6"/>
    <w:rsid w:val="00125094"/>
    <w:rsid w:val="001250E4"/>
    <w:rsid w:val="0012561F"/>
    <w:rsid w:val="00125974"/>
    <w:rsid w:val="00125D81"/>
    <w:rsid w:val="00126084"/>
    <w:rsid w:val="0012670E"/>
    <w:rsid w:val="00126CA8"/>
    <w:rsid w:val="00126CE8"/>
    <w:rsid w:val="00126EC4"/>
    <w:rsid w:val="00126EDC"/>
    <w:rsid w:val="0012715C"/>
    <w:rsid w:val="00127294"/>
    <w:rsid w:val="00127526"/>
    <w:rsid w:val="001276E5"/>
    <w:rsid w:val="001277D5"/>
    <w:rsid w:val="00127ACE"/>
    <w:rsid w:val="00127C90"/>
    <w:rsid w:val="00127F6D"/>
    <w:rsid w:val="001300AE"/>
    <w:rsid w:val="00130248"/>
    <w:rsid w:val="00130308"/>
    <w:rsid w:val="001304D6"/>
    <w:rsid w:val="00130AC6"/>
    <w:rsid w:val="00130B05"/>
    <w:rsid w:val="00130C7A"/>
    <w:rsid w:val="001311E6"/>
    <w:rsid w:val="00131778"/>
    <w:rsid w:val="00131890"/>
    <w:rsid w:val="00131AA6"/>
    <w:rsid w:val="001326C4"/>
    <w:rsid w:val="001327C0"/>
    <w:rsid w:val="00132CDE"/>
    <w:rsid w:val="00132CFC"/>
    <w:rsid w:val="00132F6D"/>
    <w:rsid w:val="00132FDA"/>
    <w:rsid w:val="001330D1"/>
    <w:rsid w:val="0013333B"/>
    <w:rsid w:val="00133D90"/>
    <w:rsid w:val="0013464A"/>
    <w:rsid w:val="00134B2D"/>
    <w:rsid w:val="00134FEF"/>
    <w:rsid w:val="00135756"/>
    <w:rsid w:val="00135999"/>
    <w:rsid w:val="00135E1C"/>
    <w:rsid w:val="00137510"/>
    <w:rsid w:val="001375DC"/>
    <w:rsid w:val="00137681"/>
    <w:rsid w:val="001376BB"/>
    <w:rsid w:val="0014010D"/>
    <w:rsid w:val="0014020F"/>
    <w:rsid w:val="001408E9"/>
    <w:rsid w:val="00140D6C"/>
    <w:rsid w:val="001411BE"/>
    <w:rsid w:val="00141281"/>
    <w:rsid w:val="001413C1"/>
    <w:rsid w:val="001414D2"/>
    <w:rsid w:val="001417F6"/>
    <w:rsid w:val="00141ADA"/>
    <w:rsid w:val="00141E18"/>
    <w:rsid w:val="00141F10"/>
    <w:rsid w:val="00141F76"/>
    <w:rsid w:val="00142049"/>
    <w:rsid w:val="001423AB"/>
    <w:rsid w:val="001424C2"/>
    <w:rsid w:val="0014286B"/>
    <w:rsid w:val="0014292D"/>
    <w:rsid w:val="0014327E"/>
    <w:rsid w:val="001436BA"/>
    <w:rsid w:val="001438F6"/>
    <w:rsid w:val="00143918"/>
    <w:rsid w:val="00143BCE"/>
    <w:rsid w:val="00143CD3"/>
    <w:rsid w:val="001441D5"/>
    <w:rsid w:val="00144352"/>
    <w:rsid w:val="00144878"/>
    <w:rsid w:val="00144BC6"/>
    <w:rsid w:val="00144D6E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5DD"/>
    <w:rsid w:val="001467C4"/>
    <w:rsid w:val="001475BD"/>
    <w:rsid w:val="001476EA"/>
    <w:rsid w:val="00147956"/>
    <w:rsid w:val="00150175"/>
    <w:rsid w:val="0015019A"/>
    <w:rsid w:val="001503B0"/>
    <w:rsid w:val="001508F7"/>
    <w:rsid w:val="00150C0B"/>
    <w:rsid w:val="00150C1F"/>
    <w:rsid w:val="00150C27"/>
    <w:rsid w:val="00150DFA"/>
    <w:rsid w:val="00150EA3"/>
    <w:rsid w:val="00150EDC"/>
    <w:rsid w:val="00151002"/>
    <w:rsid w:val="001510FA"/>
    <w:rsid w:val="001515CF"/>
    <w:rsid w:val="001518B9"/>
    <w:rsid w:val="00151947"/>
    <w:rsid w:val="00151A5B"/>
    <w:rsid w:val="00151CE0"/>
    <w:rsid w:val="00152171"/>
    <w:rsid w:val="001523A6"/>
    <w:rsid w:val="0015287E"/>
    <w:rsid w:val="001528FF"/>
    <w:rsid w:val="001529E4"/>
    <w:rsid w:val="00152DEC"/>
    <w:rsid w:val="001531CC"/>
    <w:rsid w:val="00153700"/>
    <w:rsid w:val="001541B2"/>
    <w:rsid w:val="001544A5"/>
    <w:rsid w:val="001545B9"/>
    <w:rsid w:val="00154B86"/>
    <w:rsid w:val="00154DB4"/>
    <w:rsid w:val="00154F96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7B3B"/>
    <w:rsid w:val="00157BF7"/>
    <w:rsid w:val="00157C72"/>
    <w:rsid w:val="0016091F"/>
    <w:rsid w:val="00160CEA"/>
    <w:rsid w:val="00160E9D"/>
    <w:rsid w:val="00160F6E"/>
    <w:rsid w:val="001610B2"/>
    <w:rsid w:val="00161354"/>
    <w:rsid w:val="00161BBF"/>
    <w:rsid w:val="00161E41"/>
    <w:rsid w:val="001620EE"/>
    <w:rsid w:val="00162133"/>
    <w:rsid w:val="0016246A"/>
    <w:rsid w:val="001624C0"/>
    <w:rsid w:val="001626AF"/>
    <w:rsid w:val="00162BC0"/>
    <w:rsid w:val="001630D5"/>
    <w:rsid w:val="00163296"/>
    <w:rsid w:val="001639CD"/>
    <w:rsid w:val="00163D43"/>
    <w:rsid w:val="00163FAE"/>
    <w:rsid w:val="001641FE"/>
    <w:rsid w:val="001642F9"/>
    <w:rsid w:val="0016450E"/>
    <w:rsid w:val="00164529"/>
    <w:rsid w:val="00164823"/>
    <w:rsid w:val="00164A11"/>
    <w:rsid w:val="00164F1F"/>
    <w:rsid w:val="00165AA1"/>
    <w:rsid w:val="00165D68"/>
    <w:rsid w:val="00165E19"/>
    <w:rsid w:val="0016618E"/>
    <w:rsid w:val="0016627C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85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96C"/>
    <w:rsid w:val="00171DB4"/>
    <w:rsid w:val="00171F9C"/>
    <w:rsid w:val="00172578"/>
    <w:rsid w:val="00172D13"/>
    <w:rsid w:val="0017331B"/>
    <w:rsid w:val="0017398B"/>
    <w:rsid w:val="00173B50"/>
    <w:rsid w:val="00173D8E"/>
    <w:rsid w:val="00174B8E"/>
    <w:rsid w:val="00174BBF"/>
    <w:rsid w:val="00174EE4"/>
    <w:rsid w:val="00175431"/>
    <w:rsid w:val="0017553A"/>
    <w:rsid w:val="00175713"/>
    <w:rsid w:val="00175742"/>
    <w:rsid w:val="0017575C"/>
    <w:rsid w:val="00175796"/>
    <w:rsid w:val="001757B6"/>
    <w:rsid w:val="00175A5E"/>
    <w:rsid w:val="00176083"/>
    <w:rsid w:val="001763E2"/>
    <w:rsid w:val="001765C8"/>
    <w:rsid w:val="00176B18"/>
    <w:rsid w:val="00176C34"/>
    <w:rsid w:val="00176C71"/>
    <w:rsid w:val="001772E2"/>
    <w:rsid w:val="0017738F"/>
    <w:rsid w:val="001773E9"/>
    <w:rsid w:val="0017782F"/>
    <w:rsid w:val="0017788C"/>
    <w:rsid w:val="00177A68"/>
    <w:rsid w:val="00177B1E"/>
    <w:rsid w:val="0018037E"/>
    <w:rsid w:val="0018096F"/>
    <w:rsid w:val="00180A7B"/>
    <w:rsid w:val="00180D86"/>
    <w:rsid w:val="00180DC3"/>
    <w:rsid w:val="00180DE8"/>
    <w:rsid w:val="00180E54"/>
    <w:rsid w:val="00181455"/>
    <w:rsid w:val="00181787"/>
    <w:rsid w:val="0018194B"/>
    <w:rsid w:val="00181E11"/>
    <w:rsid w:val="00182341"/>
    <w:rsid w:val="00182AAF"/>
    <w:rsid w:val="00182BAA"/>
    <w:rsid w:val="00183CA7"/>
    <w:rsid w:val="00183E24"/>
    <w:rsid w:val="00184019"/>
    <w:rsid w:val="001840DE"/>
    <w:rsid w:val="001846E1"/>
    <w:rsid w:val="00184B9E"/>
    <w:rsid w:val="00184C6A"/>
    <w:rsid w:val="00184E41"/>
    <w:rsid w:val="00184EA3"/>
    <w:rsid w:val="00184ED3"/>
    <w:rsid w:val="00184FA9"/>
    <w:rsid w:val="00184FF3"/>
    <w:rsid w:val="00185CAD"/>
    <w:rsid w:val="001860F0"/>
    <w:rsid w:val="001862E4"/>
    <w:rsid w:val="00186845"/>
    <w:rsid w:val="00186978"/>
    <w:rsid w:val="00186F05"/>
    <w:rsid w:val="00186F4B"/>
    <w:rsid w:val="001870D3"/>
    <w:rsid w:val="00187108"/>
    <w:rsid w:val="00190231"/>
    <w:rsid w:val="001903CB"/>
    <w:rsid w:val="00190646"/>
    <w:rsid w:val="001906FE"/>
    <w:rsid w:val="00190DE4"/>
    <w:rsid w:val="00190E48"/>
    <w:rsid w:val="00191793"/>
    <w:rsid w:val="00191E8F"/>
    <w:rsid w:val="00191EBE"/>
    <w:rsid w:val="001925FD"/>
    <w:rsid w:val="0019262E"/>
    <w:rsid w:val="00192985"/>
    <w:rsid w:val="00192A21"/>
    <w:rsid w:val="00192FFD"/>
    <w:rsid w:val="00193031"/>
    <w:rsid w:val="0019397B"/>
    <w:rsid w:val="0019416D"/>
    <w:rsid w:val="0019427F"/>
    <w:rsid w:val="00194C33"/>
    <w:rsid w:val="0019513E"/>
    <w:rsid w:val="0019562B"/>
    <w:rsid w:val="0019590C"/>
    <w:rsid w:val="0019601C"/>
    <w:rsid w:val="001960E2"/>
    <w:rsid w:val="001964B4"/>
    <w:rsid w:val="00196B73"/>
    <w:rsid w:val="00196CB0"/>
    <w:rsid w:val="00196D90"/>
    <w:rsid w:val="00196D9E"/>
    <w:rsid w:val="00196DDF"/>
    <w:rsid w:val="00196FC4"/>
    <w:rsid w:val="00197035"/>
    <w:rsid w:val="00197411"/>
    <w:rsid w:val="00197FDE"/>
    <w:rsid w:val="001A064B"/>
    <w:rsid w:val="001A06D7"/>
    <w:rsid w:val="001A071D"/>
    <w:rsid w:val="001A0783"/>
    <w:rsid w:val="001A08EB"/>
    <w:rsid w:val="001A0B13"/>
    <w:rsid w:val="001A10F6"/>
    <w:rsid w:val="001A13E1"/>
    <w:rsid w:val="001A17B9"/>
    <w:rsid w:val="001A1DC1"/>
    <w:rsid w:val="001A22E4"/>
    <w:rsid w:val="001A2A78"/>
    <w:rsid w:val="001A2BF7"/>
    <w:rsid w:val="001A2EB8"/>
    <w:rsid w:val="001A395F"/>
    <w:rsid w:val="001A3CC3"/>
    <w:rsid w:val="001A4308"/>
    <w:rsid w:val="001A4C32"/>
    <w:rsid w:val="001A4C6E"/>
    <w:rsid w:val="001A5A65"/>
    <w:rsid w:val="001A606C"/>
    <w:rsid w:val="001A615F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5C6"/>
    <w:rsid w:val="001B1014"/>
    <w:rsid w:val="001B1787"/>
    <w:rsid w:val="001B1985"/>
    <w:rsid w:val="001B1BEE"/>
    <w:rsid w:val="001B1DBF"/>
    <w:rsid w:val="001B204E"/>
    <w:rsid w:val="001B213C"/>
    <w:rsid w:val="001B21AA"/>
    <w:rsid w:val="001B220E"/>
    <w:rsid w:val="001B2249"/>
    <w:rsid w:val="001B22C7"/>
    <w:rsid w:val="001B2A63"/>
    <w:rsid w:val="001B2E04"/>
    <w:rsid w:val="001B311B"/>
    <w:rsid w:val="001B3199"/>
    <w:rsid w:val="001B35DD"/>
    <w:rsid w:val="001B360F"/>
    <w:rsid w:val="001B376D"/>
    <w:rsid w:val="001B3905"/>
    <w:rsid w:val="001B43F7"/>
    <w:rsid w:val="001B4DA5"/>
    <w:rsid w:val="001B59F9"/>
    <w:rsid w:val="001B5B0C"/>
    <w:rsid w:val="001B5C82"/>
    <w:rsid w:val="001B5CA8"/>
    <w:rsid w:val="001B6000"/>
    <w:rsid w:val="001B6779"/>
    <w:rsid w:val="001B67BC"/>
    <w:rsid w:val="001B688F"/>
    <w:rsid w:val="001B6A34"/>
    <w:rsid w:val="001B6B40"/>
    <w:rsid w:val="001B6F84"/>
    <w:rsid w:val="001B7081"/>
    <w:rsid w:val="001B7947"/>
    <w:rsid w:val="001B7AF7"/>
    <w:rsid w:val="001B7C4E"/>
    <w:rsid w:val="001B7C53"/>
    <w:rsid w:val="001C0CC1"/>
    <w:rsid w:val="001C10A2"/>
    <w:rsid w:val="001C10D0"/>
    <w:rsid w:val="001C1151"/>
    <w:rsid w:val="001C145D"/>
    <w:rsid w:val="001C1C4D"/>
    <w:rsid w:val="001C1F6F"/>
    <w:rsid w:val="001C20D3"/>
    <w:rsid w:val="001C27EF"/>
    <w:rsid w:val="001C2903"/>
    <w:rsid w:val="001C2D6C"/>
    <w:rsid w:val="001C2F38"/>
    <w:rsid w:val="001C31D1"/>
    <w:rsid w:val="001C37C7"/>
    <w:rsid w:val="001C3946"/>
    <w:rsid w:val="001C3D8A"/>
    <w:rsid w:val="001C405D"/>
    <w:rsid w:val="001C4421"/>
    <w:rsid w:val="001C4C7B"/>
    <w:rsid w:val="001C4C8F"/>
    <w:rsid w:val="001C500E"/>
    <w:rsid w:val="001C51F6"/>
    <w:rsid w:val="001C5456"/>
    <w:rsid w:val="001C5703"/>
    <w:rsid w:val="001C5779"/>
    <w:rsid w:val="001C5BFC"/>
    <w:rsid w:val="001C6571"/>
    <w:rsid w:val="001C65BB"/>
    <w:rsid w:val="001C6F0D"/>
    <w:rsid w:val="001C6F81"/>
    <w:rsid w:val="001C755B"/>
    <w:rsid w:val="001C77AE"/>
    <w:rsid w:val="001C785E"/>
    <w:rsid w:val="001C7895"/>
    <w:rsid w:val="001C78C8"/>
    <w:rsid w:val="001C7983"/>
    <w:rsid w:val="001C7BB6"/>
    <w:rsid w:val="001D0439"/>
    <w:rsid w:val="001D06AB"/>
    <w:rsid w:val="001D074B"/>
    <w:rsid w:val="001D08BD"/>
    <w:rsid w:val="001D0908"/>
    <w:rsid w:val="001D0A3B"/>
    <w:rsid w:val="001D1113"/>
    <w:rsid w:val="001D156C"/>
    <w:rsid w:val="001D1793"/>
    <w:rsid w:val="001D1E33"/>
    <w:rsid w:val="001D23F8"/>
    <w:rsid w:val="001D2CC2"/>
    <w:rsid w:val="001D2F26"/>
    <w:rsid w:val="001D3479"/>
    <w:rsid w:val="001D3718"/>
    <w:rsid w:val="001D385B"/>
    <w:rsid w:val="001D4202"/>
    <w:rsid w:val="001D4666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34A"/>
    <w:rsid w:val="001D7435"/>
    <w:rsid w:val="001D75D0"/>
    <w:rsid w:val="001D76E7"/>
    <w:rsid w:val="001D78DD"/>
    <w:rsid w:val="001E01B8"/>
    <w:rsid w:val="001E0C2C"/>
    <w:rsid w:val="001E0C4F"/>
    <w:rsid w:val="001E0DCB"/>
    <w:rsid w:val="001E12A8"/>
    <w:rsid w:val="001E1C29"/>
    <w:rsid w:val="001E1D04"/>
    <w:rsid w:val="001E1E1C"/>
    <w:rsid w:val="001E222E"/>
    <w:rsid w:val="001E2760"/>
    <w:rsid w:val="001E2900"/>
    <w:rsid w:val="001E2B34"/>
    <w:rsid w:val="001E2B88"/>
    <w:rsid w:val="001E2D56"/>
    <w:rsid w:val="001E30A7"/>
    <w:rsid w:val="001E3133"/>
    <w:rsid w:val="001E3421"/>
    <w:rsid w:val="001E34F1"/>
    <w:rsid w:val="001E356F"/>
    <w:rsid w:val="001E3966"/>
    <w:rsid w:val="001E3A5C"/>
    <w:rsid w:val="001E451E"/>
    <w:rsid w:val="001E49F4"/>
    <w:rsid w:val="001E5063"/>
    <w:rsid w:val="001E534E"/>
    <w:rsid w:val="001E56E7"/>
    <w:rsid w:val="001E580B"/>
    <w:rsid w:val="001E5915"/>
    <w:rsid w:val="001E5D1C"/>
    <w:rsid w:val="001E68C4"/>
    <w:rsid w:val="001E6EB3"/>
    <w:rsid w:val="001E6F26"/>
    <w:rsid w:val="001E74A8"/>
    <w:rsid w:val="001E76C6"/>
    <w:rsid w:val="001E7B50"/>
    <w:rsid w:val="001F01F8"/>
    <w:rsid w:val="001F0219"/>
    <w:rsid w:val="001F06D2"/>
    <w:rsid w:val="001F078F"/>
    <w:rsid w:val="001F08A2"/>
    <w:rsid w:val="001F08DB"/>
    <w:rsid w:val="001F09E8"/>
    <w:rsid w:val="001F1084"/>
    <w:rsid w:val="001F1146"/>
    <w:rsid w:val="001F18F8"/>
    <w:rsid w:val="001F1E08"/>
    <w:rsid w:val="001F1E26"/>
    <w:rsid w:val="001F1F52"/>
    <w:rsid w:val="001F2030"/>
    <w:rsid w:val="001F24A6"/>
    <w:rsid w:val="001F2623"/>
    <w:rsid w:val="001F27B9"/>
    <w:rsid w:val="001F28AD"/>
    <w:rsid w:val="001F28E8"/>
    <w:rsid w:val="001F29CA"/>
    <w:rsid w:val="001F2B9E"/>
    <w:rsid w:val="001F2C40"/>
    <w:rsid w:val="001F2C87"/>
    <w:rsid w:val="001F2C96"/>
    <w:rsid w:val="001F2CFE"/>
    <w:rsid w:val="001F34BB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C03"/>
    <w:rsid w:val="001F6184"/>
    <w:rsid w:val="001F61EE"/>
    <w:rsid w:val="001F6240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D3"/>
    <w:rsid w:val="001F7C3B"/>
    <w:rsid w:val="001F7D2D"/>
    <w:rsid w:val="00200290"/>
    <w:rsid w:val="00200A0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C6"/>
    <w:rsid w:val="0020388C"/>
    <w:rsid w:val="00203B6A"/>
    <w:rsid w:val="00203C29"/>
    <w:rsid w:val="00203FBC"/>
    <w:rsid w:val="002044CC"/>
    <w:rsid w:val="0020454D"/>
    <w:rsid w:val="00204619"/>
    <w:rsid w:val="00204A30"/>
    <w:rsid w:val="00204BF1"/>
    <w:rsid w:val="00204C3E"/>
    <w:rsid w:val="002052BA"/>
    <w:rsid w:val="00205301"/>
    <w:rsid w:val="0020576F"/>
    <w:rsid w:val="00205816"/>
    <w:rsid w:val="00205A75"/>
    <w:rsid w:val="00205C9B"/>
    <w:rsid w:val="00205D41"/>
    <w:rsid w:val="00205EE8"/>
    <w:rsid w:val="00206125"/>
    <w:rsid w:val="0020664F"/>
    <w:rsid w:val="00206792"/>
    <w:rsid w:val="00206795"/>
    <w:rsid w:val="00206B2B"/>
    <w:rsid w:val="00206C71"/>
    <w:rsid w:val="00206E65"/>
    <w:rsid w:val="00207065"/>
    <w:rsid w:val="00207136"/>
    <w:rsid w:val="0020729F"/>
    <w:rsid w:val="002072E4"/>
    <w:rsid w:val="002075ED"/>
    <w:rsid w:val="002077D0"/>
    <w:rsid w:val="00207B74"/>
    <w:rsid w:val="00207C5E"/>
    <w:rsid w:val="00207ECD"/>
    <w:rsid w:val="00210715"/>
    <w:rsid w:val="00210BF9"/>
    <w:rsid w:val="00210E62"/>
    <w:rsid w:val="0021103F"/>
    <w:rsid w:val="00211D4E"/>
    <w:rsid w:val="00211E02"/>
    <w:rsid w:val="00211EA2"/>
    <w:rsid w:val="00211FFE"/>
    <w:rsid w:val="002127CF"/>
    <w:rsid w:val="00212C4C"/>
    <w:rsid w:val="00212CC0"/>
    <w:rsid w:val="00212E15"/>
    <w:rsid w:val="002134E6"/>
    <w:rsid w:val="0021391F"/>
    <w:rsid w:val="00213A23"/>
    <w:rsid w:val="00213EBE"/>
    <w:rsid w:val="00214005"/>
    <w:rsid w:val="002141DA"/>
    <w:rsid w:val="002145BC"/>
    <w:rsid w:val="0021495B"/>
    <w:rsid w:val="00214A0B"/>
    <w:rsid w:val="00214C0F"/>
    <w:rsid w:val="00214EAD"/>
    <w:rsid w:val="002154E3"/>
    <w:rsid w:val="002156DE"/>
    <w:rsid w:val="00215D23"/>
    <w:rsid w:val="00215D60"/>
    <w:rsid w:val="002167AB"/>
    <w:rsid w:val="00217008"/>
    <w:rsid w:val="0021705F"/>
    <w:rsid w:val="0021718A"/>
    <w:rsid w:val="002171ED"/>
    <w:rsid w:val="0021724A"/>
    <w:rsid w:val="002177F5"/>
    <w:rsid w:val="002179F6"/>
    <w:rsid w:val="00217C5B"/>
    <w:rsid w:val="00217D61"/>
    <w:rsid w:val="00217D86"/>
    <w:rsid w:val="00220279"/>
    <w:rsid w:val="00220707"/>
    <w:rsid w:val="00220937"/>
    <w:rsid w:val="0022151B"/>
    <w:rsid w:val="002217D2"/>
    <w:rsid w:val="00221864"/>
    <w:rsid w:val="00221F7E"/>
    <w:rsid w:val="00221FC7"/>
    <w:rsid w:val="0022286E"/>
    <w:rsid w:val="00222B2B"/>
    <w:rsid w:val="00222B43"/>
    <w:rsid w:val="00222E8A"/>
    <w:rsid w:val="00223444"/>
    <w:rsid w:val="00223C95"/>
    <w:rsid w:val="0022403A"/>
    <w:rsid w:val="00224353"/>
    <w:rsid w:val="00224A85"/>
    <w:rsid w:val="00224D06"/>
    <w:rsid w:val="00224DCC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A53"/>
    <w:rsid w:val="00231BFC"/>
    <w:rsid w:val="00232457"/>
    <w:rsid w:val="0023262B"/>
    <w:rsid w:val="002326B7"/>
    <w:rsid w:val="00232EA0"/>
    <w:rsid w:val="00232FCA"/>
    <w:rsid w:val="00233156"/>
    <w:rsid w:val="002331F0"/>
    <w:rsid w:val="00233BAF"/>
    <w:rsid w:val="00233CEA"/>
    <w:rsid w:val="00233EA9"/>
    <w:rsid w:val="00233F15"/>
    <w:rsid w:val="00234037"/>
    <w:rsid w:val="00234463"/>
    <w:rsid w:val="00234A87"/>
    <w:rsid w:val="00234B51"/>
    <w:rsid w:val="00235233"/>
    <w:rsid w:val="00235304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097"/>
    <w:rsid w:val="002421EF"/>
    <w:rsid w:val="00242216"/>
    <w:rsid w:val="00242252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AA5"/>
    <w:rsid w:val="00244DE1"/>
    <w:rsid w:val="002455B3"/>
    <w:rsid w:val="00245719"/>
    <w:rsid w:val="0024579A"/>
    <w:rsid w:val="00245B26"/>
    <w:rsid w:val="00245B63"/>
    <w:rsid w:val="00245B66"/>
    <w:rsid w:val="00245EB4"/>
    <w:rsid w:val="00246913"/>
    <w:rsid w:val="00246D92"/>
    <w:rsid w:val="00246E65"/>
    <w:rsid w:val="00247020"/>
    <w:rsid w:val="0024773F"/>
    <w:rsid w:val="002478F3"/>
    <w:rsid w:val="00247C71"/>
    <w:rsid w:val="00247E65"/>
    <w:rsid w:val="0025007A"/>
    <w:rsid w:val="002501AF"/>
    <w:rsid w:val="00250A2D"/>
    <w:rsid w:val="00250CA4"/>
    <w:rsid w:val="00250EE3"/>
    <w:rsid w:val="00250FD6"/>
    <w:rsid w:val="0025169A"/>
    <w:rsid w:val="002523BC"/>
    <w:rsid w:val="002537D5"/>
    <w:rsid w:val="00253D4A"/>
    <w:rsid w:val="00253DFB"/>
    <w:rsid w:val="00254354"/>
    <w:rsid w:val="00254783"/>
    <w:rsid w:val="0025479D"/>
    <w:rsid w:val="002547B2"/>
    <w:rsid w:val="00254AA5"/>
    <w:rsid w:val="00254BA7"/>
    <w:rsid w:val="0025503F"/>
    <w:rsid w:val="0025504D"/>
    <w:rsid w:val="00255103"/>
    <w:rsid w:val="00255325"/>
    <w:rsid w:val="00255405"/>
    <w:rsid w:val="002555FF"/>
    <w:rsid w:val="00256158"/>
    <w:rsid w:val="0025624A"/>
    <w:rsid w:val="0025630E"/>
    <w:rsid w:val="0025677A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958"/>
    <w:rsid w:val="00260A29"/>
    <w:rsid w:val="00260B18"/>
    <w:rsid w:val="00260B77"/>
    <w:rsid w:val="00260E10"/>
    <w:rsid w:val="0026103B"/>
    <w:rsid w:val="00261113"/>
    <w:rsid w:val="002611D2"/>
    <w:rsid w:val="00261933"/>
    <w:rsid w:val="00261BB7"/>
    <w:rsid w:val="00261CAC"/>
    <w:rsid w:val="002627D3"/>
    <w:rsid w:val="002628D1"/>
    <w:rsid w:val="00262B6C"/>
    <w:rsid w:val="002637B9"/>
    <w:rsid w:val="00263BB1"/>
    <w:rsid w:val="00263D17"/>
    <w:rsid w:val="00264100"/>
    <w:rsid w:val="0026450A"/>
    <w:rsid w:val="0026453D"/>
    <w:rsid w:val="00264C03"/>
    <w:rsid w:val="00264F1B"/>
    <w:rsid w:val="00264F28"/>
    <w:rsid w:val="00265263"/>
    <w:rsid w:val="00265385"/>
    <w:rsid w:val="00265A59"/>
    <w:rsid w:val="00265DB5"/>
    <w:rsid w:val="00265DF0"/>
    <w:rsid w:val="00265EAC"/>
    <w:rsid w:val="00265EF6"/>
    <w:rsid w:val="002666CE"/>
    <w:rsid w:val="002667BB"/>
    <w:rsid w:val="00266C99"/>
    <w:rsid w:val="00266ED9"/>
    <w:rsid w:val="00267177"/>
    <w:rsid w:val="00267438"/>
    <w:rsid w:val="00267A3A"/>
    <w:rsid w:val="00267BBE"/>
    <w:rsid w:val="002700E6"/>
    <w:rsid w:val="002702F3"/>
    <w:rsid w:val="00270407"/>
    <w:rsid w:val="002706FF"/>
    <w:rsid w:val="00270C92"/>
    <w:rsid w:val="00270FA7"/>
    <w:rsid w:val="002712EE"/>
    <w:rsid w:val="00271521"/>
    <w:rsid w:val="002718AF"/>
    <w:rsid w:val="002719C6"/>
    <w:rsid w:val="00271BB6"/>
    <w:rsid w:val="00271CD5"/>
    <w:rsid w:val="00271E84"/>
    <w:rsid w:val="00272375"/>
    <w:rsid w:val="00272419"/>
    <w:rsid w:val="002728B6"/>
    <w:rsid w:val="00272C91"/>
    <w:rsid w:val="00272D3B"/>
    <w:rsid w:val="00272ECB"/>
    <w:rsid w:val="00273050"/>
    <w:rsid w:val="0027337E"/>
    <w:rsid w:val="00273382"/>
    <w:rsid w:val="002736CF"/>
    <w:rsid w:val="00273966"/>
    <w:rsid w:val="00273B06"/>
    <w:rsid w:val="00274238"/>
    <w:rsid w:val="00274888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CE5"/>
    <w:rsid w:val="00280D49"/>
    <w:rsid w:val="00280DE6"/>
    <w:rsid w:val="00281254"/>
    <w:rsid w:val="00281730"/>
    <w:rsid w:val="00281AA9"/>
    <w:rsid w:val="00281E97"/>
    <w:rsid w:val="0028230E"/>
    <w:rsid w:val="0028244C"/>
    <w:rsid w:val="002826FB"/>
    <w:rsid w:val="00282794"/>
    <w:rsid w:val="00282C78"/>
    <w:rsid w:val="00282E69"/>
    <w:rsid w:val="00283112"/>
    <w:rsid w:val="002835AB"/>
    <w:rsid w:val="002838AC"/>
    <w:rsid w:val="00283A13"/>
    <w:rsid w:val="00283A5F"/>
    <w:rsid w:val="00283E49"/>
    <w:rsid w:val="00284369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E6"/>
    <w:rsid w:val="002900D5"/>
    <w:rsid w:val="002906B6"/>
    <w:rsid w:val="002907FE"/>
    <w:rsid w:val="00290C2E"/>
    <w:rsid w:val="00290FDB"/>
    <w:rsid w:val="00290FE3"/>
    <w:rsid w:val="00291065"/>
    <w:rsid w:val="00291350"/>
    <w:rsid w:val="0029141A"/>
    <w:rsid w:val="00292067"/>
    <w:rsid w:val="00292278"/>
    <w:rsid w:val="00292326"/>
    <w:rsid w:val="00292351"/>
    <w:rsid w:val="00292760"/>
    <w:rsid w:val="00292761"/>
    <w:rsid w:val="00292905"/>
    <w:rsid w:val="0029295A"/>
    <w:rsid w:val="00292AAA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962"/>
    <w:rsid w:val="00295D8E"/>
    <w:rsid w:val="00296241"/>
    <w:rsid w:val="002969F0"/>
    <w:rsid w:val="00297F34"/>
    <w:rsid w:val="002A0035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E15"/>
    <w:rsid w:val="002A1ED9"/>
    <w:rsid w:val="002A1FD0"/>
    <w:rsid w:val="002A1FD2"/>
    <w:rsid w:val="002A20F2"/>
    <w:rsid w:val="002A23EF"/>
    <w:rsid w:val="002A27D7"/>
    <w:rsid w:val="002A2B0A"/>
    <w:rsid w:val="002A2DA7"/>
    <w:rsid w:val="002A3ACB"/>
    <w:rsid w:val="002A3D59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527E"/>
    <w:rsid w:val="002A530F"/>
    <w:rsid w:val="002A5455"/>
    <w:rsid w:val="002A54AE"/>
    <w:rsid w:val="002A5504"/>
    <w:rsid w:val="002A5989"/>
    <w:rsid w:val="002A6048"/>
    <w:rsid w:val="002A650F"/>
    <w:rsid w:val="002A66EF"/>
    <w:rsid w:val="002A6A3D"/>
    <w:rsid w:val="002A6AD0"/>
    <w:rsid w:val="002A713D"/>
    <w:rsid w:val="002A7691"/>
    <w:rsid w:val="002B08B8"/>
    <w:rsid w:val="002B0A26"/>
    <w:rsid w:val="002B0CD4"/>
    <w:rsid w:val="002B0DB0"/>
    <w:rsid w:val="002B10CD"/>
    <w:rsid w:val="002B14DC"/>
    <w:rsid w:val="002B14DE"/>
    <w:rsid w:val="002B1D05"/>
    <w:rsid w:val="002B1F87"/>
    <w:rsid w:val="002B2043"/>
    <w:rsid w:val="002B2240"/>
    <w:rsid w:val="002B24BF"/>
    <w:rsid w:val="002B25D2"/>
    <w:rsid w:val="002B26ED"/>
    <w:rsid w:val="002B29DC"/>
    <w:rsid w:val="002B30C9"/>
    <w:rsid w:val="002B31D2"/>
    <w:rsid w:val="002B332F"/>
    <w:rsid w:val="002B35EA"/>
    <w:rsid w:val="002B4413"/>
    <w:rsid w:val="002B4460"/>
    <w:rsid w:val="002B4760"/>
    <w:rsid w:val="002B4929"/>
    <w:rsid w:val="002B5727"/>
    <w:rsid w:val="002B64E8"/>
    <w:rsid w:val="002B6848"/>
    <w:rsid w:val="002B6A1D"/>
    <w:rsid w:val="002B6A40"/>
    <w:rsid w:val="002B6FE0"/>
    <w:rsid w:val="002B7763"/>
    <w:rsid w:val="002B77B4"/>
    <w:rsid w:val="002B788E"/>
    <w:rsid w:val="002B7AA1"/>
    <w:rsid w:val="002C0362"/>
    <w:rsid w:val="002C07C8"/>
    <w:rsid w:val="002C092D"/>
    <w:rsid w:val="002C09ED"/>
    <w:rsid w:val="002C0DFF"/>
    <w:rsid w:val="002C0E31"/>
    <w:rsid w:val="002C10BC"/>
    <w:rsid w:val="002C1278"/>
    <w:rsid w:val="002C156E"/>
    <w:rsid w:val="002C1740"/>
    <w:rsid w:val="002C2107"/>
    <w:rsid w:val="002C226D"/>
    <w:rsid w:val="002C2BBB"/>
    <w:rsid w:val="002C2F9A"/>
    <w:rsid w:val="002C2FC2"/>
    <w:rsid w:val="002C2FF2"/>
    <w:rsid w:val="002C3095"/>
    <w:rsid w:val="002C30B5"/>
    <w:rsid w:val="002C3569"/>
    <w:rsid w:val="002C36BD"/>
    <w:rsid w:val="002C3A8C"/>
    <w:rsid w:val="002C3B88"/>
    <w:rsid w:val="002C3C15"/>
    <w:rsid w:val="002C3DE5"/>
    <w:rsid w:val="002C3FAF"/>
    <w:rsid w:val="002C40A0"/>
    <w:rsid w:val="002C463E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5E6F"/>
    <w:rsid w:val="002C64CE"/>
    <w:rsid w:val="002C6C41"/>
    <w:rsid w:val="002C6D93"/>
    <w:rsid w:val="002C703B"/>
    <w:rsid w:val="002C7261"/>
    <w:rsid w:val="002C7282"/>
    <w:rsid w:val="002C7396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124A"/>
    <w:rsid w:val="002D1532"/>
    <w:rsid w:val="002D1674"/>
    <w:rsid w:val="002D1A58"/>
    <w:rsid w:val="002D1D42"/>
    <w:rsid w:val="002D212C"/>
    <w:rsid w:val="002D2513"/>
    <w:rsid w:val="002D254E"/>
    <w:rsid w:val="002D292F"/>
    <w:rsid w:val="002D2F15"/>
    <w:rsid w:val="002D3010"/>
    <w:rsid w:val="002D355F"/>
    <w:rsid w:val="002D3A2B"/>
    <w:rsid w:val="002D3C2C"/>
    <w:rsid w:val="002D3F8C"/>
    <w:rsid w:val="002D41A7"/>
    <w:rsid w:val="002D4C94"/>
    <w:rsid w:val="002D4D12"/>
    <w:rsid w:val="002D4F54"/>
    <w:rsid w:val="002D535B"/>
    <w:rsid w:val="002D56B7"/>
    <w:rsid w:val="002D5A78"/>
    <w:rsid w:val="002D5CBA"/>
    <w:rsid w:val="002D694D"/>
    <w:rsid w:val="002D6A4C"/>
    <w:rsid w:val="002D6D5E"/>
    <w:rsid w:val="002D6DF4"/>
    <w:rsid w:val="002D7199"/>
    <w:rsid w:val="002D78B9"/>
    <w:rsid w:val="002D7C6A"/>
    <w:rsid w:val="002D7D21"/>
    <w:rsid w:val="002E050C"/>
    <w:rsid w:val="002E09E0"/>
    <w:rsid w:val="002E09ED"/>
    <w:rsid w:val="002E0E32"/>
    <w:rsid w:val="002E1675"/>
    <w:rsid w:val="002E17EB"/>
    <w:rsid w:val="002E1939"/>
    <w:rsid w:val="002E1B1B"/>
    <w:rsid w:val="002E1C25"/>
    <w:rsid w:val="002E1F78"/>
    <w:rsid w:val="002E2531"/>
    <w:rsid w:val="002E271A"/>
    <w:rsid w:val="002E297E"/>
    <w:rsid w:val="002E2A54"/>
    <w:rsid w:val="002E2D0D"/>
    <w:rsid w:val="002E317D"/>
    <w:rsid w:val="002E32BF"/>
    <w:rsid w:val="002E39A8"/>
    <w:rsid w:val="002E3CDE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429"/>
    <w:rsid w:val="002E6447"/>
    <w:rsid w:val="002E6585"/>
    <w:rsid w:val="002E6D3E"/>
    <w:rsid w:val="002E7348"/>
    <w:rsid w:val="002E740F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679"/>
    <w:rsid w:val="002F17A8"/>
    <w:rsid w:val="002F17BF"/>
    <w:rsid w:val="002F1E2F"/>
    <w:rsid w:val="002F2462"/>
    <w:rsid w:val="002F2A76"/>
    <w:rsid w:val="002F2A91"/>
    <w:rsid w:val="002F309A"/>
    <w:rsid w:val="002F3301"/>
    <w:rsid w:val="002F351C"/>
    <w:rsid w:val="002F371B"/>
    <w:rsid w:val="002F3AF1"/>
    <w:rsid w:val="002F3CAF"/>
    <w:rsid w:val="002F4410"/>
    <w:rsid w:val="002F4796"/>
    <w:rsid w:val="002F4C6D"/>
    <w:rsid w:val="002F4FFA"/>
    <w:rsid w:val="002F59BF"/>
    <w:rsid w:val="002F5CF4"/>
    <w:rsid w:val="002F5EE9"/>
    <w:rsid w:val="002F606A"/>
    <w:rsid w:val="002F6241"/>
    <w:rsid w:val="002F674C"/>
    <w:rsid w:val="002F6DF8"/>
    <w:rsid w:val="002F70C6"/>
    <w:rsid w:val="002F79D7"/>
    <w:rsid w:val="003002EB"/>
    <w:rsid w:val="003003DA"/>
    <w:rsid w:val="003008DD"/>
    <w:rsid w:val="0030094D"/>
    <w:rsid w:val="003009C5"/>
    <w:rsid w:val="00300D5C"/>
    <w:rsid w:val="00300E8B"/>
    <w:rsid w:val="00300FC2"/>
    <w:rsid w:val="00300FE5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C5"/>
    <w:rsid w:val="00303445"/>
    <w:rsid w:val="00303D4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6798"/>
    <w:rsid w:val="003068E3"/>
    <w:rsid w:val="003069F3"/>
    <w:rsid w:val="00306FEE"/>
    <w:rsid w:val="00307192"/>
    <w:rsid w:val="00307508"/>
    <w:rsid w:val="0030774F"/>
    <w:rsid w:val="003079A9"/>
    <w:rsid w:val="003104B2"/>
    <w:rsid w:val="003104B3"/>
    <w:rsid w:val="00310540"/>
    <w:rsid w:val="0031059B"/>
    <w:rsid w:val="00310823"/>
    <w:rsid w:val="0031134A"/>
    <w:rsid w:val="00311434"/>
    <w:rsid w:val="003118CE"/>
    <w:rsid w:val="00311BA1"/>
    <w:rsid w:val="00311C38"/>
    <w:rsid w:val="003120E6"/>
    <w:rsid w:val="0031225D"/>
    <w:rsid w:val="003127A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53C"/>
    <w:rsid w:val="0031468C"/>
    <w:rsid w:val="00314AAC"/>
    <w:rsid w:val="00314CE7"/>
    <w:rsid w:val="00314FB5"/>
    <w:rsid w:val="003155B0"/>
    <w:rsid w:val="003157EA"/>
    <w:rsid w:val="00315A6A"/>
    <w:rsid w:val="00315BDA"/>
    <w:rsid w:val="00315D11"/>
    <w:rsid w:val="00315DE3"/>
    <w:rsid w:val="0031630C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9BA"/>
    <w:rsid w:val="00317C48"/>
    <w:rsid w:val="00317C7A"/>
    <w:rsid w:val="00317D53"/>
    <w:rsid w:val="003200E2"/>
    <w:rsid w:val="00320189"/>
    <w:rsid w:val="0032046D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766"/>
    <w:rsid w:val="00322C1D"/>
    <w:rsid w:val="00322E21"/>
    <w:rsid w:val="0032304C"/>
    <w:rsid w:val="003233F9"/>
    <w:rsid w:val="00323666"/>
    <w:rsid w:val="0032379D"/>
    <w:rsid w:val="00323E2A"/>
    <w:rsid w:val="003240C0"/>
    <w:rsid w:val="00324477"/>
    <w:rsid w:val="00324680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7094"/>
    <w:rsid w:val="0032726B"/>
    <w:rsid w:val="003272FC"/>
    <w:rsid w:val="0032731D"/>
    <w:rsid w:val="003275A8"/>
    <w:rsid w:val="00327761"/>
    <w:rsid w:val="003300DD"/>
    <w:rsid w:val="0033048F"/>
    <w:rsid w:val="00330BCB"/>
    <w:rsid w:val="00330DF2"/>
    <w:rsid w:val="00330F60"/>
    <w:rsid w:val="003311D7"/>
    <w:rsid w:val="00331211"/>
    <w:rsid w:val="003312D7"/>
    <w:rsid w:val="00331649"/>
    <w:rsid w:val="00331699"/>
    <w:rsid w:val="00332149"/>
    <w:rsid w:val="003322E7"/>
    <w:rsid w:val="0033237B"/>
    <w:rsid w:val="003326EC"/>
    <w:rsid w:val="00332753"/>
    <w:rsid w:val="0033297A"/>
    <w:rsid w:val="00333778"/>
    <w:rsid w:val="003337D3"/>
    <w:rsid w:val="003337D5"/>
    <w:rsid w:val="003339C3"/>
    <w:rsid w:val="00334079"/>
    <w:rsid w:val="0033478E"/>
    <w:rsid w:val="003349E3"/>
    <w:rsid w:val="00334DCE"/>
    <w:rsid w:val="00335B9C"/>
    <w:rsid w:val="0033605C"/>
    <w:rsid w:val="003360CC"/>
    <w:rsid w:val="00336292"/>
    <w:rsid w:val="003364B5"/>
    <w:rsid w:val="00336503"/>
    <w:rsid w:val="00336814"/>
    <w:rsid w:val="00336937"/>
    <w:rsid w:val="00336ACC"/>
    <w:rsid w:val="0033725F"/>
    <w:rsid w:val="003374A7"/>
    <w:rsid w:val="00337A85"/>
    <w:rsid w:val="00337D32"/>
    <w:rsid w:val="00340989"/>
    <w:rsid w:val="00340B2E"/>
    <w:rsid w:val="00341322"/>
    <w:rsid w:val="003413BE"/>
    <w:rsid w:val="00341746"/>
    <w:rsid w:val="0034182A"/>
    <w:rsid w:val="00341EB2"/>
    <w:rsid w:val="00341F3D"/>
    <w:rsid w:val="00342029"/>
    <w:rsid w:val="00342788"/>
    <w:rsid w:val="00342BC3"/>
    <w:rsid w:val="0034321F"/>
    <w:rsid w:val="003432DF"/>
    <w:rsid w:val="003433A0"/>
    <w:rsid w:val="003435C7"/>
    <w:rsid w:val="00343AA7"/>
    <w:rsid w:val="00343B10"/>
    <w:rsid w:val="00343EC5"/>
    <w:rsid w:val="00343F1E"/>
    <w:rsid w:val="0034429C"/>
    <w:rsid w:val="00344831"/>
    <w:rsid w:val="00344BEE"/>
    <w:rsid w:val="00344CEE"/>
    <w:rsid w:val="00345080"/>
    <w:rsid w:val="003454D8"/>
    <w:rsid w:val="00345B27"/>
    <w:rsid w:val="00345F80"/>
    <w:rsid w:val="003466AA"/>
    <w:rsid w:val="00346800"/>
    <w:rsid w:val="0034705D"/>
    <w:rsid w:val="00347231"/>
    <w:rsid w:val="00347419"/>
    <w:rsid w:val="00347686"/>
    <w:rsid w:val="00347A61"/>
    <w:rsid w:val="00347FBA"/>
    <w:rsid w:val="003504C9"/>
    <w:rsid w:val="00350888"/>
    <w:rsid w:val="00350E80"/>
    <w:rsid w:val="00351165"/>
    <w:rsid w:val="0035121E"/>
    <w:rsid w:val="0035124B"/>
    <w:rsid w:val="00351593"/>
    <w:rsid w:val="0035175F"/>
    <w:rsid w:val="003519AF"/>
    <w:rsid w:val="00351B8C"/>
    <w:rsid w:val="00352246"/>
    <w:rsid w:val="00352300"/>
    <w:rsid w:val="0035241C"/>
    <w:rsid w:val="003526E8"/>
    <w:rsid w:val="003527B2"/>
    <w:rsid w:val="0035289A"/>
    <w:rsid w:val="00352C2E"/>
    <w:rsid w:val="00352E44"/>
    <w:rsid w:val="00353795"/>
    <w:rsid w:val="00353904"/>
    <w:rsid w:val="00353EA2"/>
    <w:rsid w:val="003543A3"/>
    <w:rsid w:val="00354557"/>
    <w:rsid w:val="00354890"/>
    <w:rsid w:val="00354A4E"/>
    <w:rsid w:val="00354DD7"/>
    <w:rsid w:val="0035503D"/>
    <w:rsid w:val="00355079"/>
    <w:rsid w:val="00355234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AC7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10D5"/>
    <w:rsid w:val="003612EF"/>
    <w:rsid w:val="00361463"/>
    <w:rsid w:val="00361585"/>
    <w:rsid w:val="003617F5"/>
    <w:rsid w:val="00361BAA"/>
    <w:rsid w:val="00361DDD"/>
    <w:rsid w:val="00362142"/>
    <w:rsid w:val="00362227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300F"/>
    <w:rsid w:val="00363295"/>
    <w:rsid w:val="003636A6"/>
    <w:rsid w:val="00363927"/>
    <w:rsid w:val="00363AC9"/>
    <w:rsid w:val="00363AE0"/>
    <w:rsid w:val="00363B3C"/>
    <w:rsid w:val="00363ED7"/>
    <w:rsid w:val="00364031"/>
    <w:rsid w:val="0036409F"/>
    <w:rsid w:val="0036415E"/>
    <w:rsid w:val="00364A34"/>
    <w:rsid w:val="00364AAD"/>
    <w:rsid w:val="00364D26"/>
    <w:rsid w:val="00364F8C"/>
    <w:rsid w:val="00364F92"/>
    <w:rsid w:val="00364F9B"/>
    <w:rsid w:val="00364FFB"/>
    <w:rsid w:val="0036525E"/>
    <w:rsid w:val="0036556F"/>
    <w:rsid w:val="00366587"/>
    <w:rsid w:val="00366723"/>
    <w:rsid w:val="00366915"/>
    <w:rsid w:val="00366DF8"/>
    <w:rsid w:val="00366E02"/>
    <w:rsid w:val="00366F08"/>
    <w:rsid w:val="00367872"/>
    <w:rsid w:val="00367C64"/>
    <w:rsid w:val="00367D4D"/>
    <w:rsid w:val="00367F6F"/>
    <w:rsid w:val="00370331"/>
    <w:rsid w:val="0037042C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5D6"/>
    <w:rsid w:val="00373C9A"/>
    <w:rsid w:val="0037433A"/>
    <w:rsid w:val="003745D2"/>
    <w:rsid w:val="00374E27"/>
    <w:rsid w:val="0037505E"/>
    <w:rsid w:val="0037510B"/>
    <w:rsid w:val="003752BD"/>
    <w:rsid w:val="0037588D"/>
    <w:rsid w:val="00375E04"/>
    <w:rsid w:val="00375F3B"/>
    <w:rsid w:val="00376772"/>
    <w:rsid w:val="00376D29"/>
    <w:rsid w:val="00376FDA"/>
    <w:rsid w:val="003772C1"/>
    <w:rsid w:val="003772D9"/>
    <w:rsid w:val="003773CE"/>
    <w:rsid w:val="0037775C"/>
    <w:rsid w:val="00377BF7"/>
    <w:rsid w:val="00377C1C"/>
    <w:rsid w:val="00380239"/>
    <w:rsid w:val="003807D4"/>
    <w:rsid w:val="00380901"/>
    <w:rsid w:val="00380A73"/>
    <w:rsid w:val="00380EB6"/>
    <w:rsid w:val="00381006"/>
    <w:rsid w:val="00381289"/>
    <w:rsid w:val="003815DC"/>
    <w:rsid w:val="00381870"/>
    <w:rsid w:val="00381C14"/>
    <w:rsid w:val="00381CF1"/>
    <w:rsid w:val="00381FA4"/>
    <w:rsid w:val="0038230E"/>
    <w:rsid w:val="003827DC"/>
    <w:rsid w:val="00382AB8"/>
    <w:rsid w:val="00383389"/>
    <w:rsid w:val="0038392F"/>
    <w:rsid w:val="003839BA"/>
    <w:rsid w:val="00383B6E"/>
    <w:rsid w:val="00383E19"/>
    <w:rsid w:val="00384237"/>
    <w:rsid w:val="00384761"/>
    <w:rsid w:val="00384799"/>
    <w:rsid w:val="00384864"/>
    <w:rsid w:val="00384D87"/>
    <w:rsid w:val="00385011"/>
    <w:rsid w:val="00385506"/>
    <w:rsid w:val="00385786"/>
    <w:rsid w:val="0038583C"/>
    <w:rsid w:val="00385B28"/>
    <w:rsid w:val="00385D40"/>
    <w:rsid w:val="00385E8E"/>
    <w:rsid w:val="00385F14"/>
    <w:rsid w:val="00386295"/>
    <w:rsid w:val="003862B9"/>
    <w:rsid w:val="003863ED"/>
    <w:rsid w:val="00386765"/>
    <w:rsid w:val="00386B83"/>
    <w:rsid w:val="00386C50"/>
    <w:rsid w:val="00386D8E"/>
    <w:rsid w:val="00387086"/>
    <w:rsid w:val="00387472"/>
    <w:rsid w:val="00387730"/>
    <w:rsid w:val="00387D37"/>
    <w:rsid w:val="0039019C"/>
    <w:rsid w:val="003906FD"/>
    <w:rsid w:val="00390CD3"/>
    <w:rsid w:val="00390EA5"/>
    <w:rsid w:val="003910F2"/>
    <w:rsid w:val="003911D0"/>
    <w:rsid w:val="00391465"/>
    <w:rsid w:val="003918AA"/>
    <w:rsid w:val="00391DD6"/>
    <w:rsid w:val="00391F6A"/>
    <w:rsid w:val="0039206F"/>
    <w:rsid w:val="003920C4"/>
    <w:rsid w:val="00392120"/>
    <w:rsid w:val="00392A0A"/>
    <w:rsid w:val="00392B30"/>
    <w:rsid w:val="00392C89"/>
    <w:rsid w:val="00392E3B"/>
    <w:rsid w:val="0039314A"/>
    <w:rsid w:val="0039395E"/>
    <w:rsid w:val="00393DD3"/>
    <w:rsid w:val="00394A09"/>
    <w:rsid w:val="00394A29"/>
    <w:rsid w:val="00394ACE"/>
    <w:rsid w:val="00394C67"/>
    <w:rsid w:val="00394EEC"/>
    <w:rsid w:val="00394F5E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5CD"/>
    <w:rsid w:val="0039777C"/>
    <w:rsid w:val="00397E3C"/>
    <w:rsid w:val="003A056D"/>
    <w:rsid w:val="003A0631"/>
    <w:rsid w:val="003A06F5"/>
    <w:rsid w:val="003A08B0"/>
    <w:rsid w:val="003A0D21"/>
    <w:rsid w:val="003A0D33"/>
    <w:rsid w:val="003A1EAD"/>
    <w:rsid w:val="003A23E6"/>
    <w:rsid w:val="003A242B"/>
    <w:rsid w:val="003A246E"/>
    <w:rsid w:val="003A25F7"/>
    <w:rsid w:val="003A27D0"/>
    <w:rsid w:val="003A2942"/>
    <w:rsid w:val="003A2A1E"/>
    <w:rsid w:val="003A31A4"/>
    <w:rsid w:val="003A375A"/>
    <w:rsid w:val="003A3881"/>
    <w:rsid w:val="003A3A8F"/>
    <w:rsid w:val="003A3E57"/>
    <w:rsid w:val="003A41EC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5A4F"/>
    <w:rsid w:val="003A649C"/>
    <w:rsid w:val="003A698A"/>
    <w:rsid w:val="003A7111"/>
    <w:rsid w:val="003A7338"/>
    <w:rsid w:val="003A78AC"/>
    <w:rsid w:val="003A78B2"/>
    <w:rsid w:val="003A7B27"/>
    <w:rsid w:val="003A7CE2"/>
    <w:rsid w:val="003A7E59"/>
    <w:rsid w:val="003B0399"/>
    <w:rsid w:val="003B0D2E"/>
    <w:rsid w:val="003B139D"/>
    <w:rsid w:val="003B173A"/>
    <w:rsid w:val="003B18D7"/>
    <w:rsid w:val="003B19CB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447B"/>
    <w:rsid w:val="003B4900"/>
    <w:rsid w:val="003B4DE3"/>
    <w:rsid w:val="003B4FE4"/>
    <w:rsid w:val="003B5C1D"/>
    <w:rsid w:val="003B5CAA"/>
    <w:rsid w:val="003B5D1B"/>
    <w:rsid w:val="003B5EE2"/>
    <w:rsid w:val="003B5F93"/>
    <w:rsid w:val="003B6481"/>
    <w:rsid w:val="003B65F0"/>
    <w:rsid w:val="003B74D7"/>
    <w:rsid w:val="003B7931"/>
    <w:rsid w:val="003B7C56"/>
    <w:rsid w:val="003C04E3"/>
    <w:rsid w:val="003C09D2"/>
    <w:rsid w:val="003C0C1B"/>
    <w:rsid w:val="003C0CB1"/>
    <w:rsid w:val="003C132B"/>
    <w:rsid w:val="003C1D87"/>
    <w:rsid w:val="003C1EF6"/>
    <w:rsid w:val="003C1F50"/>
    <w:rsid w:val="003C230C"/>
    <w:rsid w:val="003C2452"/>
    <w:rsid w:val="003C2492"/>
    <w:rsid w:val="003C2626"/>
    <w:rsid w:val="003C266B"/>
    <w:rsid w:val="003C2954"/>
    <w:rsid w:val="003C2B65"/>
    <w:rsid w:val="003C3372"/>
    <w:rsid w:val="003C354E"/>
    <w:rsid w:val="003C3621"/>
    <w:rsid w:val="003C3967"/>
    <w:rsid w:val="003C41CE"/>
    <w:rsid w:val="003C426A"/>
    <w:rsid w:val="003C44AD"/>
    <w:rsid w:val="003C4815"/>
    <w:rsid w:val="003C4923"/>
    <w:rsid w:val="003C4BC1"/>
    <w:rsid w:val="003C4F62"/>
    <w:rsid w:val="003C501D"/>
    <w:rsid w:val="003C51A4"/>
    <w:rsid w:val="003C56ED"/>
    <w:rsid w:val="003C597E"/>
    <w:rsid w:val="003C59F0"/>
    <w:rsid w:val="003C5A18"/>
    <w:rsid w:val="003C5F16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D04B5"/>
    <w:rsid w:val="003D0849"/>
    <w:rsid w:val="003D08BC"/>
    <w:rsid w:val="003D0C31"/>
    <w:rsid w:val="003D0C44"/>
    <w:rsid w:val="003D15C8"/>
    <w:rsid w:val="003D19B4"/>
    <w:rsid w:val="003D1A20"/>
    <w:rsid w:val="003D1F50"/>
    <w:rsid w:val="003D1FA4"/>
    <w:rsid w:val="003D2A0E"/>
    <w:rsid w:val="003D2C7F"/>
    <w:rsid w:val="003D2E35"/>
    <w:rsid w:val="003D2EA6"/>
    <w:rsid w:val="003D3352"/>
    <w:rsid w:val="003D33FF"/>
    <w:rsid w:val="003D4091"/>
    <w:rsid w:val="003D488B"/>
    <w:rsid w:val="003D4C06"/>
    <w:rsid w:val="003D4CCA"/>
    <w:rsid w:val="003D4CD5"/>
    <w:rsid w:val="003D5111"/>
    <w:rsid w:val="003D5775"/>
    <w:rsid w:val="003D5878"/>
    <w:rsid w:val="003D590E"/>
    <w:rsid w:val="003D5B0E"/>
    <w:rsid w:val="003D5CD1"/>
    <w:rsid w:val="003D5E0E"/>
    <w:rsid w:val="003D60E0"/>
    <w:rsid w:val="003D6187"/>
    <w:rsid w:val="003D6229"/>
    <w:rsid w:val="003D65A0"/>
    <w:rsid w:val="003D66C1"/>
    <w:rsid w:val="003D682E"/>
    <w:rsid w:val="003D687C"/>
    <w:rsid w:val="003D70B1"/>
    <w:rsid w:val="003D7104"/>
    <w:rsid w:val="003D7188"/>
    <w:rsid w:val="003D7682"/>
    <w:rsid w:val="003D7CAE"/>
    <w:rsid w:val="003D7D0F"/>
    <w:rsid w:val="003D7D31"/>
    <w:rsid w:val="003D7FC3"/>
    <w:rsid w:val="003E0290"/>
    <w:rsid w:val="003E0441"/>
    <w:rsid w:val="003E0886"/>
    <w:rsid w:val="003E1790"/>
    <w:rsid w:val="003E180D"/>
    <w:rsid w:val="003E1BD4"/>
    <w:rsid w:val="003E20B6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5188"/>
    <w:rsid w:val="003E58CD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4E5"/>
    <w:rsid w:val="003F069E"/>
    <w:rsid w:val="003F09ED"/>
    <w:rsid w:val="003F0ADF"/>
    <w:rsid w:val="003F102B"/>
    <w:rsid w:val="003F1EA3"/>
    <w:rsid w:val="003F25A3"/>
    <w:rsid w:val="003F288C"/>
    <w:rsid w:val="003F2941"/>
    <w:rsid w:val="003F2D6C"/>
    <w:rsid w:val="003F337C"/>
    <w:rsid w:val="003F3908"/>
    <w:rsid w:val="003F4132"/>
    <w:rsid w:val="003F4BCA"/>
    <w:rsid w:val="003F50CD"/>
    <w:rsid w:val="003F514C"/>
    <w:rsid w:val="003F55FA"/>
    <w:rsid w:val="003F5A42"/>
    <w:rsid w:val="003F5A96"/>
    <w:rsid w:val="003F5D19"/>
    <w:rsid w:val="003F611B"/>
    <w:rsid w:val="003F61ED"/>
    <w:rsid w:val="003F665E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F96"/>
    <w:rsid w:val="00401097"/>
    <w:rsid w:val="004010FB"/>
    <w:rsid w:val="004011F5"/>
    <w:rsid w:val="00401407"/>
    <w:rsid w:val="004016A0"/>
    <w:rsid w:val="00401A22"/>
    <w:rsid w:val="00401D8D"/>
    <w:rsid w:val="00401F20"/>
    <w:rsid w:val="0040221C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69B"/>
    <w:rsid w:val="004046DB"/>
    <w:rsid w:val="00405232"/>
    <w:rsid w:val="00405367"/>
    <w:rsid w:val="004055B7"/>
    <w:rsid w:val="004058D8"/>
    <w:rsid w:val="00405BA2"/>
    <w:rsid w:val="00405C39"/>
    <w:rsid w:val="00405DC5"/>
    <w:rsid w:val="00405E24"/>
    <w:rsid w:val="00406461"/>
    <w:rsid w:val="00406549"/>
    <w:rsid w:val="00406743"/>
    <w:rsid w:val="004075F0"/>
    <w:rsid w:val="00407641"/>
    <w:rsid w:val="00407B3D"/>
    <w:rsid w:val="00407B5D"/>
    <w:rsid w:val="00407FC6"/>
    <w:rsid w:val="00407FFA"/>
    <w:rsid w:val="0041016B"/>
    <w:rsid w:val="0041056C"/>
    <w:rsid w:val="00410850"/>
    <w:rsid w:val="004115F6"/>
    <w:rsid w:val="00411902"/>
    <w:rsid w:val="00411AFE"/>
    <w:rsid w:val="00411B2E"/>
    <w:rsid w:val="0041207C"/>
    <w:rsid w:val="004121D2"/>
    <w:rsid w:val="004125AA"/>
    <w:rsid w:val="004128EB"/>
    <w:rsid w:val="0041338D"/>
    <w:rsid w:val="00414029"/>
    <w:rsid w:val="0041456E"/>
    <w:rsid w:val="00414AD5"/>
    <w:rsid w:val="00414B3C"/>
    <w:rsid w:val="0041510E"/>
    <w:rsid w:val="00415358"/>
    <w:rsid w:val="00415A2F"/>
    <w:rsid w:val="00415C3C"/>
    <w:rsid w:val="00415CC5"/>
    <w:rsid w:val="0041607A"/>
    <w:rsid w:val="00416254"/>
    <w:rsid w:val="004162A9"/>
    <w:rsid w:val="00416B8B"/>
    <w:rsid w:val="00416C52"/>
    <w:rsid w:val="00416C57"/>
    <w:rsid w:val="00416D67"/>
    <w:rsid w:val="00416ECF"/>
    <w:rsid w:val="00416FC3"/>
    <w:rsid w:val="00417089"/>
    <w:rsid w:val="0041748A"/>
    <w:rsid w:val="00417A59"/>
    <w:rsid w:val="00417C5F"/>
    <w:rsid w:val="00417CD0"/>
    <w:rsid w:val="00417DF5"/>
    <w:rsid w:val="004203BE"/>
    <w:rsid w:val="004206F5"/>
    <w:rsid w:val="00421A68"/>
    <w:rsid w:val="00421B15"/>
    <w:rsid w:val="0042235D"/>
    <w:rsid w:val="004229B3"/>
    <w:rsid w:val="00422A98"/>
    <w:rsid w:val="00422D3D"/>
    <w:rsid w:val="00422F45"/>
    <w:rsid w:val="00423115"/>
    <w:rsid w:val="004233C7"/>
    <w:rsid w:val="00423A7C"/>
    <w:rsid w:val="004243A7"/>
    <w:rsid w:val="0042459B"/>
    <w:rsid w:val="0042479C"/>
    <w:rsid w:val="00424818"/>
    <w:rsid w:val="0042500E"/>
    <w:rsid w:val="00425888"/>
    <w:rsid w:val="004261B6"/>
    <w:rsid w:val="0042645B"/>
    <w:rsid w:val="004265DB"/>
    <w:rsid w:val="00426A6A"/>
    <w:rsid w:val="00426EA1"/>
    <w:rsid w:val="00426F93"/>
    <w:rsid w:val="0042713E"/>
    <w:rsid w:val="0042792D"/>
    <w:rsid w:val="004279D4"/>
    <w:rsid w:val="00427CCD"/>
    <w:rsid w:val="00430580"/>
    <w:rsid w:val="004306E4"/>
    <w:rsid w:val="00430A92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C12"/>
    <w:rsid w:val="00432C80"/>
    <w:rsid w:val="00432E2F"/>
    <w:rsid w:val="00433307"/>
    <w:rsid w:val="0043346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A89"/>
    <w:rsid w:val="00435195"/>
    <w:rsid w:val="00435B68"/>
    <w:rsid w:val="0043614B"/>
    <w:rsid w:val="0043623E"/>
    <w:rsid w:val="004362AC"/>
    <w:rsid w:val="00436AA2"/>
    <w:rsid w:val="00436DD1"/>
    <w:rsid w:val="00437EDE"/>
    <w:rsid w:val="004402B7"/>
    <w:rsid w:val="004402FC"/>
    <w:rsid w:val="0044030C"/>
    <w:rsid w:val="0044035C"/>
    <w:rsid w:val="00440452"/>
    <w:rsid w:val="004404AE"/>
    <w:rsid w:val="004406B8"/>
    <w:rsid w:val="00440735"/>
    <w:rsid w:val="004409B2"/>
    <w:rsid w:val="0044110A"/>
    <w:rsid w:val="0044149F"/>
    <w:rsid w:val="00441987"/>
    <w:rsid w:val="00441ACA"/>
    <w:rsid w:val="00441EFF"/>
    <w:rsid w:val="0044213E"/>
    <w:rsid w:val="00442B2E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256"/>
    <w:rsid w:val="004443FD"/>
    <w:rsid w:val="0044463C"/>
    <w:rsid w:val="004448F6"/>
    <w:rsid w:val="00444BD0"/>
    <w:rsid w:val="00444E64"/>
    <w:rsid w:val="00444EE9"/>
    <w:rsid w:val="00445036"/>
    <w:rsid w:val="0044505C"/>
    <w:rsid w:val="004453D0"/>
    <w:rsid w:val="00445670"/>
    <w:rsid w:val="00445B08"/>
    <w:rsid w:val="00445BAD"/>
    <w:rsid w:val="00445BF0"/>
    <w:rsid w:val="00445C7B"/>
    <w:rsid w:val="00445D8D"/>
    <w:rsid w:val="004462B2"/>
    <w:rsid w:val="0044658F"/>
    <w:rsid w:val="004471E9"/>
    <w:rsid w:val="004472E9"/>
    <w:rsid w:val="00447490"/>
    <w:rsid w:val="00447CDA"/>
    <w:rsid w:val="00447EC4"/>
    <w:rsid w:val="00447F72"/>
    <w:rsid w:val="004507AC"/>
    <w:rsid w:val="00450F41"/>
    <w:rsid w:val="00450FDC"/>
    <w:rsid w:val="00451350"/>
    <w:rsid w:val="004513CB"/>
    <w:rsid w:val="00451433"/>
    <w:rsid w:val="004516E9"/>
    <w:rsid w:val="00451839"/>
    <w:rsid w:val="004518CB"/>
    <w:rsid w:val="00451D95"/>
    <w:rsid w:val="00451F94"/>
    <w:rsid w:val="00452147"/>
    <w:rsid w:val="00452D07"/>
    <w:rsid w:val="00452E05"/>
    <w:rsid w:val="00453049"/>
    <w:rsid w:val="004535F5"/>
    <w:rsid w:val="0045398B"/>
    <w:rsid w:val="00453D06"/>
    <w:rsid w:val="0045428B"/>
    <w:rsid w:val="00454371"/>
    <w:rsid w:val="004546AE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60F"/>
    <w:rsid w:val="0045584A"/>
    <w:rsid w:val="00455873"/>
    <w:rsid w:val="00455E06"/>
    <w:rsid w:val="0045617B"/>
    <w:rsid w:val="0045631F"/>
    <w:rsid w:val="004566D4"/>
    <w:rsid w:val="00456AFE"/>
    <w:rsid w:val="00456C57"/>
    <w:rsid w:val="00460012"/>
    <w:rsid w:val="0046010C"/>
    <w:rsid w:val="00460725"/>
    <w:rsid w:val="00460764"/>
    <w:rsid w:val="00460C50"/>
    <w:rsid w:val="00460CCC"/>
    <w:rsid w:val="00460F78"/>
    <w:rsid w:val="00460FF8"/>
    <w:rsid w:val="00461286"/>
    <w:rsid w:val="00461768"/>
    <w:rsid w:val="00461A1F"/>
    <w:rsid w:val="00462448"/>
    <w:rsid w:val="004624CE"/>
    <w:rsid w:val="00462680"/>
    <w:rsid w:val="00462B98"/>
    <w:rsid w:val="00462E7D"/>
    <w:rsid w:val="00463331"/>
    <w:rsid w:val="004633CD"/>
    <w:rsid w:val="00464097"/>
    <w:rsid w:val="00464D1A"/>
    <w:rsid w:val="00464F42"/>
    <w:rsid w:val="00465D88"/>
    <w:rsid w:val="00465E82"/>
    <w:rsid w:val="00465FCE"/>
    <w:rsid w:val="00466020"/>
    <w:rsid w:val="004662B3"/>
    <w:rsid w:val="0046656B"/>
    <w:rsid w:val="004665DE"/>
    <w:rsid w:val="00466726"/>
    <w:rsid w:val="004671F6"/>
    <w:rsid w:val="004676CD"/>
    <w:rsid w:val="0046785F"/>
    <w:rsid w:val="004678C6"/>
    <w:rsid w:val="00467992"/>
    <w:rsid w:val="00467A2B"/>
    <w:rsid w:val="00470139"/>
    <w:rsid w:val="00470618"/>
    <w:rsid w:val="0047082C"/>
    <w:rsid w:val="00470CEB"/>
    <w:rsid w:val="00470D34"/>
    <w:rsid w:val="00470E5C"/>
    <w:rsid w:val="0047104F"/>
    <w:rsid w:val="0047131B"/>
    <w:rsid w:val="00471435"/>
    <w:rsid w:val="00471B9D"/>
    <w:rsid w:val="004725C8"/>
    <w:rsid w:val="0047293A"/>
    <w:rsid w:val="00472BAD"/>
    <w:rsid w:val="00472E3D"/>
    <w:rsid w:val="004731BB"/>
    <w:rsid w:val="004736FF"/>
    <w:rsid w:val="00473714"/>
    <w:rsid w:val="004740B2"/>
    <w:rsid w:val="00474158"/>
    <w:rsid w:val="00474309"/>
    <w:rsid w:val="00474325"/>
    <w:rsid w:val="0047475E"/>
    <w:rsid w:val="00474BD1"/>
    <w:rsid w:val="00474DA0"/>
    <w:rsid w:val="00474DA1"/>
    <w:rsid w:val="00474F90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10CE"/>
    <w:rsid w:val="004813FD"/>
    <w:rsid w:val="00481498"/>
    <w:rsid w:val="004821CF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249"/>
    <w:rsid w:val="0048427D"/>
    <w:rsid w:val="004843A4"/>
    <w:rsid w:val="004843CA"/>
    <w:rsid w:val="00484485"/>
    <w:rsid w:val="004846D2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78A"/>
    <w:rsid w:val="0048699C"/>
    <w:rsid w:val="00486A17"/>
    <w:rsid w:val="00486BDC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5DB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C21"/>
    <w:rsid w:val="00493ED0"/>
    <w:rsid w:val="00494A9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EE9"/>
    <w:rsid w:val="004A0212"/>
    <w:rsid w:val="004A0964"/>
    <w:rsid w:val="004A0CED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DBA"/>
    <w:rsid w:val="004A5335"/>
    <w:rsid w:val="004A5410"/>
    <w:rsid w:val="004A5678"/>
    <w:rsid w:val="004A59B2"/>
    <w:rsid w:val="004A5F88"/>
    <w:rsid w:val="004A62B9"/>
    <w:rsid w:val="004A6430"/>
    <w:rsid w:val="004A6774"/>
    <w:rsid w:val="004A6C2C"/>
    <w:rsid w:val="004A6E8D"/>
    <w:rsid w:val="004A742B"/>
    <w:rsid w:val="004A753F"/>
    <w:rsid w:val="004A7A6B"/>
    <w:rsid w:val="004B0037"/>
    <w:rsid w:val="004B047E"/>
    <w:rsid w:val="004B08EE"/>
    <w:rsid w:val="004B0A1A"/>
    <w:rsid w:val="004B0C24"/>
    <w:rsid w:val="004B129B"/>
    <w:rsid w:val="004B1D04"/>
    <w:rsid w:val="004B210A"/>
    <w:rsid w:val="004B2274"/>
    <w:rsid w:val="004B256A"/>
    <w:rsid w:val="004B29C4"/>
    <w:rsid w:val="004B2CB7"/>
    <w:rsid w:val="004B2E2F"/>
    <w:rsid w:val="004B335B"/>
    <w:rsid w:val="004B34D4"/>
    <w:rsid w:val="004B36EC"/>
    <w:rsid w:val="004B3745"/>
    <w:rsid w:val="004B3944"/>
    <w:rsid w:val="004B3DAB"/>
    <w:rsid w:val="004B410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E6"/>
    <w:rsid w:val="004B5C80"/>
    <w:rsid w:val="004B5F95"/>
    <w:rsid w:val="004B615E"/>
    <w:rsid w:val="004B63A8"/>
    <w:rsid w:val="004B6591"/>
    <w:rsid w:val="004B6A5F"/>
    <w:rsid w:val="004B6B2A"/>
    <w:rsid w:val="004B6BE7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F3F"/>
    <w:rsid w:val="004C1053"/>
    <w:rsid w:val="004C15C6"/>
    <w:rsid w:val="004C1C9E"/>
    <w:rsid w:val="004C24DA"/>
    <w:rsid w:val="004C273C"/>
    <w:rsid w:val="004C27FF"/>
    <w:rsid w:val="004C2AB0"/>
    <w:rsid w:val="004C2BDD"/>
    <w:rsid w:val="004C2D62"/>
    <w:rsid w:val="004C2DB3"/>
    <w:rsid w:val="004C3345"/>
    <w:rsid w:val="004C3633"/>
    <w:rsid w:val="004C3703"/>
    <w:rsid w:val="004C3AE3"/>
    <w:rsid w:val="004C3B68"/>
    <w:rsid w:val="004C414F"/>
    <w:rsid w:val="004C4371"/>
    <w:rsid w:val="004C4445"/>
    <w:rsid w:val="004C471C"/>
    <w:rsid w:val="004C4D13"/>
    <w:rsid w:val="004C4E3B"/>
    <w:rsid w:val="004C4FF1"/>
    <w:rsid w:val="004C572B"/>
    <w:rsid w:val="004C5861"/>
    <w:rsid w:val="004C586A"/>
    <w:rsid w:val="004C615E"/>
    <w:rsid w:val="004C63D0"/>
    <w:rsid w:val="004C6566"/>
    <w:rsid w:val="004C6D90"/>
    <w:rsid w:val="004C705F"/>
    <w:rsid w:val="004C7317"/>
    <w:rsid w:val="004C7968"/>
    <w:rsid w:val="004C7D2C"/>
    <w:rsid w:val="004C7DC5"/>
    <w:rsid w:val="004D00B3"/>
    <w:rsid w:val="004D027F"/>
    <w:rsid w:val="004D060F"/>
    <w:rsid w:val="004D09C8"/>
    <w:rsid w:val="004D0D8D"/>
    <w:rsid w:val="004D0DFC"/>
    <w:rsid w:val="004D0F4B"/>
    <w:rsid w:val="004D0FBA"/>
    <w:rsid w:val="004D1043"/>
    <w:rsid w:val="004D111C"/>
    <w:rsid w:val="004D1354"/>
    <w:rsid w:val="004D1387"/>
    <w:rsid w:val="004D17C8"/>
    <w:rsid w:val="004D1B18"/>
    <w:rsid w:val="004D1EE1"/>
    <w:rsid w:val="004D20E1"/>
    <w:rsid w:val="004D264B"/>
    <w:rsid w:val="004D30EC"/>
    <w:rsid w:val="004D3557"/>
    <w:rsid w:val="004D39DB"/>
    <w:rsid w:val="004D40E9"/>
    <w:rsid w:val="004D4668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73B"/>
    <w:rsid w:val="004D6936"/>
    <w:rsid w:val="004D6B27"/>
    <w:rsid w:val="004D762B"/>
    <w:rsid w:val="004D7876"/>
    <w:rsid w:val="004D78EB"/>
    <w:rsid w:val="004D7D2D"/>
    <w:rsid w:val="004D7F2F"/>
    <w:rsid w:val="004E037B"/>
    <w:rsid w:val="004E0FE2"/>
    <w:rsid w:val="004E14E3"/>
    <w:rsid w:val="004E160C"/>
    <w:rsid w:val="004E1858"/>
    <w:rsid w:val="004E18E1"/>
    <w:rsid w:val="004E1BCE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839"/>
    <w:rsid w:val="004E4842"/>
    <w:rsid w:val="004E4BC6"/>
    <w:rsid w:val="004E4CEB"/>
    <w:rsid w:val="004E4E1D"/>
    <w:rsid w:val="004E5660"/>
    <w:rsid w:val="004E5F74"/>
    <w:rsid w:val="004E622D"/>
    <w:rsid w:val="004E665D"/>
    <w:rsid w:val="004E6967"/>
    <w:rsid w:val="004E69D2"/>
    <w:rsid w:val="004E6A63"/>
    <w:rsid w:val="004E6CCF"/>
    <w:rsid w:val="004E7436"/>
    <w:rsid w:val="004E76D1"/>
    <w:rsid w:val="004E7934"/>
    <w:rsid w:val="004E79EF"/>
    <w:rsid w:val="004E7A27"/>
    <w:rsid w:val="004F024F"/>
    <w:rsid w:val="004F0367"/>
    <w:rsid w:val="004F0A71"/>
    <w:rsid w:val="004F0C3C"/>
    <w:rsid w:val="004F0C74"/>
    <w:rsid w:val="004F0E11"/>
    <w:rsid w:val="004F0E54"/>
    <w:rsid w:val="004F1043"/>
    <w:rsid w:val="004F14FA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CAD"/>
    <w:rsid w:val="004F3137"/>
    <w:rsid w:val="004F3C84"/>
    <w:rsid w:val="004F3CEC"/>
    <w:rsid w:val="004F473A"/>
    <w:rsid w:val="004F492C"/>
    <w:rsid w:val="004F50B5"/>
    <w:rsid w:val="004F5423"/>
    <w:rsid w:val="004F5453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0EEB"/>
    <w:rsid w:val="00501345"/>
    <w:rsid w:val="005014A8"/>
    <w:rsid w:val="00501A1B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E50"/>
    <w:rsid w:val="005052C8"/>
    <w:rsid w:val="00505535"/>
    <w:rsid w:val="00505A0B"/>
    <w:rsid w:val="00505C26"/>
    <w:rsid w:val="00505EA5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864"/>
    <w:rsid w:val="00512BC4"/>
    <w:rsid w:val="00512F5E"/>
    <w:rsid w:val="00512FE5"/>
    <w:rsid w:val="0051306C"/>
    <w:rsid w:val="005131D0"/>
    <w:rsid w:val="00513395"/>
    <w:rsid w:val="00513569"/>
    <w:rsid w:val="005138AD"/>
    <w:rsid w:val="00513A06"/>
    <w:rsid w:val="00514143"/>
    <w:rsid w:val="00514427"/>
    <w:rsid w:val="005145F7"/>
    <w:rsid w:val="00514B60"/>
    <w:rsid w:val="005150C0"/>
    <w:rsid w:val="0051541C"/>
    <w:rsid w:val="00515452"/>
    <w:rsid w:val="005155B8"/>
    <w:rsid w:val="00515EF4"/>
    <w:rsid w:val="005162CA"/>
    <w:rsid w:val="005163C6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202B0"/>
    <w:rsid w:val="005208BD"/>
    <w:rsid w:val="00520B40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337A"/>
    <w:rsid w:val="005233E6"/>
    <w:rsid w:val="00523535"/>
    <w:rsid w:val="00523966"/>
    <w:rsid w:val="00523A96"/>
    <w:rsid w:val="00523AB3"/>
    <w:rsid w:val="00523EDE"/>
    <w:rsid w:val="00524396"/>
    <w:rsid w:val="00524419"/>
    <w:rsid w:val="00524899"/>
    <w:rsid w:val="0052489F"/>
    <w:rsid w:val="00524DD6"/>
    <w:rsid w:val="00524E3E"/>
    <w:rsid w:val="0052503F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E39"/>
    <w:rsid w:val="00527F0B"/>
    <w:rsid w:val="00527F6F"/>
    <w:rsid w:val="0053023C"/>
    <w:rsid w:val="00530568"/>
    <w:rsid w:val="00530E10"/>
    <w:rsid w:val="00530EBD"/>
    <w:rsid w:val="00530EE3"/>
    <w:rsid w:val="005312C0"/>
    <w:rsid w:val="0053174E"/>
    <w:rsid w:val="00531773"/>
    <w:rsid w:val="0053209A"/>
    <w:rsid w:val="005325DB"/>
    <w:rsid w:val="00532ABF"/>
    <w:rsid w:val="00532C3A"/>
    <w:rsid w:val="005331A1"/>
    <w:rsid w:val="00533432"/>
    <w:rsid w:val="005334FD"/>
    <w:rsid w:val="005339B3"/>
    <w:rsid w:val="00533D8C"/>
    <w:rsid w:val="00533FE1"/>
    <w:rsid w:val="00534046"/>
    <w:rsid w:val="00534053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51E"/>
    <w:rsid w:val="0053597D"/>
    <w:rsid w:val="005359D1"/>
    <w:rsid w:val="00535D36"/>
    <w:rsid w:val="00536047"/>
    <w:rsid w:val="005369C5"/>
    <w:rsid w:val="005373F0"/>
    <w:rsid w:val="00537812"/>
    <w:rsid w:val="0053788A"/>
    <w:rsid w:val="00537987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AED"/>
    <w:rsid w:val="00541BB2"/>
    <w:rsid w:val="00541D8F"/>
    <w:rsid w:val="00541DBA"/>
    <w:rsid w:val="0054209C"/>
    <w:rsid w:val="0054210A"/>
    <w:rsid w:val="00542141"/>
    <w:rsid w:val="0054254B"/>
    <w:rsid w:val="00542570"/>
    <w:rsid w:val="00542A99"/>
    <w:rsid w:val="00543069"/>
    <w:rsid w:val="005431C4"/>
    <w:rsid w:val="00543797"/>
    <w:rsid w:val="00543C2D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E2F"/>
    <w:rsid w:val="00546507"/>
    <w:rsid w:val="00546CA3"/>
    <w:rsid w:val="00546EF5"/>
    <w:rsid w:val="00547AAB"/>
    <w:rsid w:val="00547E85"/>
    <w:rsid w:val="005500C5"/>
    <w:rsid w:val="0055013C"/>
    <w:rsid w:val="0055016F"/>
    <w:rsid w:val="00550337"/>
    <w:rsid w:val="005509DC"/>
    <w:rsid w:val="005516AA"/>
    <w:rsid w:val="005518A4"/>
    <w:rsid w:val="005518E9"/>
    <w:rsid w:val="00551AE3"/>
    <w:rsid w:val="00551C20"/>
    <w:rsid w:val="00551D08"/>
    <w:rsid w:val="00552186"/>
    <w:rsid w:val="005522F0"/>
    <w:rsid w:val="00552BB5"/>
    <w:rsid w:val="00552E08"/>
    <w:rsid w:val="005531A9"/>
    <w:rsid w:val="00553211"/>
    <w:rsid w:val="0055340E"/>
    <w:rsid w:val="005535F8"/>
    <w:rsid w:val="00553846"/>
    <w:rsid w:val="0055445F"/>
    <w:rsid w:val="00554BD8"/>
    <w:rsid w:val="00554C0F"/>
    <w:rsid w:val="00554C25"/>
    <w:rsid w:val="00555151"/>
    <w:rsid w:val="005557B8"/>
    <w:rsid w:val="00555942"/>
    <w:rsid w:val="00555BF0"/>
    <w:rsid w:val="00555C99"/>
    <w:rsid w:val="00555D9C"/>
    <w:rsid w:val="00555EB6"/>
    <w:rsid w:val="005567F7"/>
    <w:rsid w:val="00556BD8"/>
    <w:rsid w:val="00556E71"/>
    <w:rsid w:val="00556F16"/>
    <w:rsid w:val="00556F87"/>
    <w:rsid w:val="00556FAD"/>
    <w:rsid w:val="005570AB"/>
    <w:rsid w:val="00557552"/>
    <w:rsid w:val="00557A3F"/>
    <w:rsid w:val="00557EAE"/>
    <w:rsid w:val="00557F21"/>
    <w:rsid w:val="0056045B"/>
    <w:rsid w:val="005607ED"/>
    <w:rsid w:val="0056083A"/>
    <w:rsid w:val="00560ADA"/>
    <w:rsid w:val="00561261"/>
    <w:rsid w:val="005612C7"/>
    <w:rsid w:val="005614E4"/>
    <w:rsid w:val="00561782"/>
    <w:rsid w:val="00561866"/>
    <w:rsid w:val="005619B7"/>
    <w:rsid w:val="00562166"/>
    <w:rsid w:val="00562523"/>
    <w:rsid w:val="005626E4"/>
    <w:rsid w:val="005628B3"/>
    <w:rsid w:val="005628F1"/>
    <w:rsid w:val="0056297D"/>
    <w:rsid w:val="00562A56"/>
    <w:rsid w:val="00562A85"/>
    <w:rsid w:val="00562BCE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A47"/>
    <w:rsid w:val="00564B6D"/>
    <w:rsid w:val="00564C66"/>
    <w:rsid w:val="00564E80"/>
    <w:rsid w:val="005651A6"/>
    <w:rsid w:val="005657CD"/>
    <w:rsid w:val="00565BD0"/>
    <w:rsid w:val="00565C79"/>
    <w:rsid w:val="00565D4F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946"/>
    <w:rsid w:val="00567CEA"/>
    <w:rsid w:val="005700D7"/>
    <w:rsid w:val="0057033F"/>
    <w:rsid w:val="005703CA"/>
    <w:rsid w:val="005704B5"/>
    <w:rsid w:val="00570F2B"/>
    <w:rsid w:val="0057108A"/>
    <w:rsid w:val="0057182A"/>
    <w:rsid w:val="00571BF9"/>
    <w:rsid w:val="00571FF9"/>
    <w:rsid w:val="00572769"/>
    <w:rsid w:val="005729B2"/>
    <w:rsid w:val="00572C9E"/>
    <w:rsid w:val="005730B7"/>
    <w:rsid w:val="00573107"/>
    <w:rsid w:val="00573785"/>
    <w:rsid w:val="00573916"/>
    <w:rsid w:val="00573E18"/>
    <w:rsid w:val="00574080"/>
    <w:rsid w:val="005747A7"/>
    <w:rsid w:val="00574AA8"/>
    <w:rsid w:val="00574CF7"/>
    <w:rsid w:val="00574F3A"/>
    <w:rsid w:val="00575303"/>
    <w:rsid w:val="005759DB"/>
    <w:rsid w:val="00575CEA"/>
    <w:rsid w:val="00576014"/>
    <w:rsid w:val="005763DF"/>
    <w:rsid w:val="005765C9"/>
    <w:rsid w:val="005765CC"/>
    <w:rsid w:val="0057673A"/>
    <w:rsid w:val="00576A9A"/>
    <w:rsid w:val="00576BA7"/>
    <w:rsid w:val="00576E4C"/>
    <w:rsid w:val="0057752E"/>
    <w:rsid w:val="005776FA"/>
    <w:rsid w:val="0057774A"/>
    <w:rsid w:val="00580250"/>
    <w:rsid w:val="00580448"/>
    <w:rsid w:val="005804C6"/>
    <w:rsid w:val="00580BDA"/>
    <w:rsid w:val="00580E85"/>
    <w:rsid w:val="0058178A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459A"/>
    <w:rsid w:val="00584642"/>
    <w:rsid w:val="005846EE"/>
    <w:rsid w:val="00584816"/>
    <w:rsid w:val="005849D3"/>
    <w:rsid w:val="00584AA3"/>
    <w:rsid w:val="00585348"/>
    <w:rsid w:val="00585983"/>
    <w:rsid w:val="00585DAD"/>
    <w:rsid w:val="00585F8B"/>
    <w:rsid w:val="00586046"/>
    <w:rsid w:val="0058635D"/>
    <w:rsid w:val="00586B8C"/>
    <w:rsid w:val="00586F6C"/>
    <w:rsid w:val="00587063"/>
    <w:rsid w:val="00587A41"/>
    <w:rsid w:val="00587A46"/>
    <w:rsid w:val="00587C5A"/>
    <w:rsid w:val="00587C73"/>
    <w:rsid w:val="00587D93"/>
    <w:rsid w:val="00590047"/>
    <w:rsid w:val="005903B3"/>
    <w:rsid w:val="0059040D"/>
    <w:rsid w:val="0059073F"/>
    <w:rsid w:val="00590E6C"/>
    <w:rsid w:val="00590FEC"/>
    <w:rsid w:val="0059147F"/>
    <w:rsid w:val="00591BA8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4454"/>
    <w:rsid w:val="0059498C"/>
    <w:rsid w:val="005949A4"/>
    <w:rsid w:val="00594AFE"/>
    <w:rsid w:val="0059505B"/>
    <w:rsid w:val="005954E0"/>
    <w:rsid w:val="00595A08"/>
    <w:rsid w:val="00596105"/>
    <w:rsid w:val="005963AE"/>
    <w:rsid w:val="00596912"/>
    <w:rsid w:val="00597200"/>
    <w:rsid w:val="00597670"/>
    <w:rsid w:val="00597C42"/>
    <w:rsid w:val="005A018C"/>
    <w:rsid w:val="005A0AD7"/>
    <w:rsid w:val="005A0BF1"/>
    <w:rsid w:val="005A0E34"/>
    <w:rsid w:val="005A0F86"/>
    <w:rsid w:val="005A19B4"/>
    <w:rsid w:val="005A1CE2"/>
    <w:rsid w:val="005A1E5A"/>
    <w:rsid w:val="005A2318"/>
    <w:rsid w:val="005A2792"/>
    <w:rsid w:val="005A27BF"/>
    <w:rsid w:val="005A2E85"/>
    <w:rsid w:val="005A2F0E"/>
    <w:rsid w:val="005A316D"/>
    <w:rsid w:val="005A3644"/>
    <w:rsid w:val="005A3844"/>
    <w:rsid w:val="005A3B12"/>
    <w:rsid w:val="005A3C60"/>
    <w:rsid w:val="005A4400"/>
    <w:rsid w:val="005A4566"/>
    <w:rsid w:val="005A4D63"/>
    <w:rsid w:val="005A4DBB"/>
    <w:rsid w:val="005A4E69"/>
    <w:rsid w:val="005A563E"/>
    <w:rsid w:val="005A604E"/>
    <w:rsid w:val="005A627F"/>
    <w:rsid w:val="005A64EA"/>
    <w:rsid w:val="005A6F8B"/>
    <w:rsid w:val="005A7052"/>
    <w:rsid w:val="005A710F"/>
    <w:rsid w:val="005A737A"/>
    <w:rsid w:val="005A74B5"/>
    <w:rsid w:val="005A751A"/>
    <w:rsid w:val="005A759A"/>
    <w:rsid w:val="005A78D6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23D"/>
    <w:rsid w:val="005B1967"/>
    <w:rsid w:val="005B1E86"/>
    <w:rsid w:val="005B1F83"/>
    <w:rsid w:val="005B2358"/>
    <w:rsid w:val="005B256E"/>
    <w:rsid w:val="005B25F8"/>
    <w:rsid w:val="005B284F"/>
    <w:rsid w:val="005B2CD9"/>
    <w:rsid w:val="005B2F42"/>
    <w:rsid w:val="005B307C"/>
    <w:rsid w:val="005B309E"/>
    <w:rsid w:val="005B30EA"/>
    <w:rsid w:val="005B32A9"/>
    <w:rsid w:val="005B37A2"/>
    <w:rsid w:val="005B37D3"/>
    <w:rsid w:val="005B3FD2"/>
    <w:rsid w:val="005B41B8"/>
    <w:rsid w:val="005B452E"/>
    <w:rsid w:val="005B47CC"/>
    <w:rsid w:val="005B4B01"/>
    <w:rsid w:val="005B4B06"/>
    <w:rsid w:val="005B4D0C"/>
    <w:rsid w:val="005B4F71"/>
    <w:rsid w:val="005B50C8"/>
    <w:rsid w:val="005B51ED"/>
    <w:rsid w:val="005B5407"/>
    <w:rsid w:val="005B56C4"/>
    <w:rsid w:val="005B5D6E"/>
    <w:rsid w:val="005B5E00"/>
    <w:rsid w:val="005B60FF"/>
    <w:rsid w:val="005B6200"/>
    <w:rsid w:val="005B643D"/>
    <w:rsid w:val="005B6929"/>
    <w:rsid w:val="005B6A94"/>
    <w:rsid w:val="005B6B87"/>
    <w:rsid w:val="005B6C71"/>
    <w:rsid w:val="005B6CE9"/>
    <w:rsid w:val="005B6EAF"/>
    <w:rsid w:val="005B72A9"/>
    <w:rsid w:val="005B756A"/>
    <w:rsid w:val="005B761C"/>
    <w:rsid w:val="005B7636"/>
    <w:rsid w:val="005B7670"/>
    <w:rsid w:val="005B781E"/>
    <w:rsid w:val="005B7DB6"/>
    <w:rsid w:val="005B7E4E"/>
    <w:rsid w:val="005B7FAC"/>
    <w:rsid w:val="005C098F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BD"/>
    <w:rsid w:val="005C225F"/>
    <w:rsid w:val="005C2464"/>
    <w:rsid w:val="005C2AAB"/>
    <w:rsid w:val="005C2FB5"/>
    <w:rsid w:val="005C3081"/>
    <w:rsid w:val="005C30A3"/>
    <w:rsid w:val="005C3280"/>
    <w:rsid w:val="005C361B"/>
    <w:rsid w:val="005C3802"/>
    <w:rsid w:val="005C3A29"/>
    <w:rsid w:val="005C3CC0"/>
    <w:rsid w:val="005C3CCF"/>
    <w:rsid w:val="005C413E"/>
    <w:rsid w:val="005C46DB"/>
    <w:rsid w:val="005C47E2"/>
    <w:rsid w:val="005C4945"/>
    <w:rsid w:val="005C4C74"/>
    <w:rsid w:val="005C4DB2"/>
    <w:rsid w:val="005C4F81"/>
    <w:rsid w:val="005C5879"/>
    <w:rsid w:val="005C5DAF"/>
    <w:rsid w:val="005C6181"/>
    <w:rsid w:val="005C625F"/>
    <w:rsid w:val="005C6326"/>
    <w:rsid w:val="005C66BB"/>
    <w:rsid w:val="005C66D1"/>
    <w:rsid w:val="005C6EA3"/>
    <w:rsid w:val="005C728D"/>
    <w:rsid w:val="005C73B0"/>
    <w:rsid w:val="005C7653"/>
    <w:rsid w:val="005D0016"/>
    <w:rsid w:val="005D02D1"/>
    <w:rsid w:val="005D04B5"/>
    <w:rsid w:val="005D0810"/>
    <w:rsid w:val="005D144F"/>
    <w:rsid w:val="005D15EC"/>
    <w:rsid w:val="005D1607"/>
    <w:rsid w:val="005D187B"/>
    <w:rsid w:val="005D22D7"/>
    <w:rsid w:val="005D2606"/>
    <w:rsid w:val="005D29A2"/>
    <w:rsid w:val="005D2B7D"/>
    <w:rsid w:val="005D2C53"/>
    <w:rsid w:val="005D31FC"/>
    <w:rsid w:val="005D3523"/>
    <w:rsid w:val="005D3961"/>
    <w:rsid w:val="005D3A6A"/>
    <w:rsid w:val="005D3C26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F9F"/>
    <w:rsid w:val="005D7485"/>
    <w:rsid w:val="005D7669"/>
    <w:rsid w:val="005D76F0"/>
    <w:rsid w:val="005E01E9"/>
    <w:rsid w:val="005E0459"/>
    <w:rsid w:val="005E046C"/>
    <w:rsid w:val="005E059F"/>
    <w:rsid w:val="005E05A7"/>
    <w:rsid w:val="005E0A37"/>
    <w:rsid w:val="005E0A8F"/>
    <w:rsid w:val="005E0D92"/>
    <w:rsid w:val="005E13B9"/>
    <w:rsid w:val="005E199C"/>
    <w:rsid w:val="005E1B16"/>
    <w:rsid w:val="005E1D6A"/>
    <w:rsid w:val="005E2192"/>
    <w:rsid w:val="005E2BFF"/>
    <w:rsid w:val="005E2C3E"/>
    <w:rsid w:val="005E2EF6"/>
    <w:rsid w:val="005E331A"/>
    <w:rsid w:val="005E35D4"/>
    <w:rsid w:val="005E36AE"/>
    <w:rsid w:val="005E37B2"/>
    <w:rsid w:val="005E38A8"/>
    <w:rsid w:val="005E3FDF"/>
    <w:rsid w:val="005E46F3"/>
    <w:rsid w:val="005E49FF"/>
    <w:rsid w:val="005E5012"/>
    <w:rsid w:val="005E50B7"/>
    <w:rsid w:val="005E518C"/>
    <w:rsid w:val="005E5900"/>
    <w:rsid w:val="005E5AA4"/>
    <w:rsid w:val="005E5B6D"/>
    <w:rsid w:val="005E5B87"/>
    <w:rsid w:val="005E5C82"/>
    <w:rsid w:val="005E5D63"/>
    <w:rsid w:val="005E68E0"/>
    <w:rsid w:val="005E6D56"/>
    <w:rsid w:val="005E76EB"/>
    <w:rsid w:val="005E780E"/>
    <w:rsid w:val="005E78FE"/>
    <w:rsid w:val="005E7A3B"/>
    <w:rsid w:val="005E7C7B"/>
    <w:rsid w:val="005F0C19"/>
    <w:rsid w:val="005F1095"/>
    <w:rsid w:val="005F1115"/>
    <w:rsid w:val="005F12BE"/>
    <w:rsid w:val="005F1959"/>
    <w:rsid w:val="005F19D0"/>
    <w:rsid w:val="005F1E25"/>
    <w:rsid w:val="005F209D"/>
    <w:rsid w:val="005F2117"/>
    <w:rsid w:val="005F214E"/>
    <w:rsid w:val="005F2234"/>
    <w:rsid w:val="005F2318"/>
    <w:rsid w:val="005F268E"/>
    <w:rsid w:val="005F2BA6"/>
    <w:rsid w:val="005F3071"/>
    <w:rsid w:val="005F3087"/>
    <w:rsid w:val="005F30E4"/>
    <w:rsid w:val="005F310F"/>
    <w:rsid w:val="005F3966"/>
    <w:rsid w:val="005F3A27"/>
    <w:rsid w:val="005F3D7F"/>
    <w:rsid w:val="005F434E"/>
    <w:rsid w:val="005F4436"/>
    <w:rsid w:val="005F454F"/>
    <w:rsid w:val="005F4B42"/>
    <w:rsid w:val="005F4D58"/>
    <w:rsid w:val="005F4F1E"/>
    <w:rsid w:val="005F51DD"/>
    <w:rsid w:val="005F5208"/>
    <w:rsid w:val="005F5417"/>
    <w:rsid w:val="005F543C"/>
    <w:rsid w:val="005F5869"/>
    <w:rsid w:val="005F597E"/>
    <w:rsid w:val="005F60EA"/>
    <w:rsid w:val="005F6465"/>
    <w:rsid w:val="005F6C0D"/>
    <w:rsid w:val="005F6CD5"/>
    <w:rsid w:val="005F6FEC"/>
    <w:rsid w:val="005F732F"/>
    <w:rsid w:val="005F75D9"/>
    <w:rsid w:val="005F7A3E"/>
    <w:rsid w:val="005F7B98"/>
    <w:rsid w:val="005F7D2D"/>
    <w:rsid w:val="00600273"/>
    <w:rsid w:val="0060042F"/>
    <w:rsid w:val="00601415"/>
    <w:rsid w:val="0060150D"/>
    <w:rsid w:val="00601581"/>
    <w:rsid w:val="00601702"/>
    <w:rsid w:val="00601A5E"/>
    <w:rsid w:val="00601CE7"/>
    <w:rsid w:val="00601CED"/>
    <w:rsid w:val="00602034"/>
    <w:rsid w:val="00602360"/>
    <w:rsid w:val="0060239C"/>
    <w:rsid w:val="0060253F"/>
    <w:rsid w:val="00602DF4"/>
    <w:rsid w:val="006031E6"/>
    <w:rsid w:val="00603911"/>
    <w:rsid w:val="00603BCB"/>
    <w:rsid w:val="00603C77"/>
    <w:rsid w:val="00604172"/>
    <w:rsid w:val="0060461B"/>
    <w:rsid w:val="00604B6B"/>
    <w:rsid w:val="00604C10"/>
    <w:rsid w:val="006050BF"/>
    <w:rsid w:val="0060519C"/>
    <w:rsid w:val="006051C8"/>
    <w:rsid w:val="006052A0"/>
    <w:rsid w:val="0060597C"/>
    <w:rsid w:val="00605BBA"/>
    <w:rsid w:val="00605C93"/>
    <w:rsid w:val="00605CFF"/>
    <w:rsid w:val="00605ED9"/>
    <w:rsid w:val="006060D3"/>
    <w:rsid w:val="00606163"/>
    <w:rsid w:val="0060631B"/>
    <w:rsid w:val="006064AC"/>
    <w:rsid w:val="00606533"/>
    <w:rsid w:val="006069CB"/>
    <w:rsid w:val="006069E9"/>
    <w:rsid w:val="00606AAD"/>
    <w:rsid w:val="00606EFF"/>
    <w:rsid w:val="0060715E"/>
    <w:rsid w:val="006071F8"/>
    <w:rsid w:val="006079A8"/>
    <w:rsid w:val="00607B71"/>
    <w:rsid w:val="00607C4E"/>
    <w:rsid w:val="00607D25"/>
    <w:rsid w:val="00607DB2"/>
    <w:rsid w:val="00610001"/>
    <w:rsid w:val="00610183"/>
    <w:rsid w:val="006102BD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4B31"/>
    <w:rsid w:val="00615230"/>
    <w:rsid w:val="00615573"/>
    <w:rsid w:val="006157C5"/>
    <w:rsid w:val="006159CC"/>
    <w:rsid w:val="00615CBE"/>
    <w:rsid w:val="00615FAB"/>
    <w:rsid w:val="00615FF2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CC"/>
    <w:rsid w:val="00621221"/>
    <w:rsid w:val="0062123A"/>
    <w:rsid w:val="006214D0"/>
    <w:rsid w:val="00621733"/>
    <w:rsid w:val="0062181B"/>
    <w:rsid w:val="00621ADA"/>
    <w:rsid w:val="006225DF"/>
    <w:rsid w:val="006228B4"/>
    <w:rsid w:val="00622D1E"/>
    <w:rsid w:val="00622E84"/>
    <w:rsid w:val="006233C0"/>
    <w:rsid w:val="006239C4"/>
    <w:rsid w:val="0062402D"/>
    <w:rsid w:val="00624205"/>
    <w:rsid w:val="00624315"/>
    <w:rsid w:val="006245EF"/>
    <w:rsid w:val="00624698"/>
    <w:rsid w:val="006248BB"/>
    <w:rsid w:val="00624C94"/>
    <w:rsid w:val="00624D88"/>
    <w:rsid w:val="00624EBD"/>
    <w:rsid w:val="00624F3F"/>
    <w:rsid w:val="00624F68"/>
    <w:rsid w:val="006251CD"/>
    <w:rsid w:val="006254A9"/>
    <w:rsid w:val="00625573"/>
    <w:rsid w:val="00625608"/>
    <w:rsid w:val="006258A3"/>
    <w:rsid w:val="00625ADE"/>
    <w:rsid w:val="00625B67"/>
    <w:rsid w:val="006263BA"/>
    <w:rsid w:val="00626584"/>
    <w:rsid w:val="00626764"/>
    <w:rsid w:val="00626C59"/>
    <w:rsid w:val="00626EC5"/>
    <w:rsid w:val="00627021"/>
    <w:rsid w:val="00627132"/>
    <w:rsid w:val="00627800"/>
    <w:rsid w:val="00627838"/>
    <w:rsid w:val="00627BCB"/>
    <w:rsid w:val="00627C52"/>
    <w:rsid w:val="00627D44"/>
    <w:rsid w:val="00627D64"/>
    <w:rsid w:val="00627DD5"/>
    <w:rsid w:val="00630A1E"/>
    <w:rsid w:val="00630DFC"/>
    <w:rsid w:val="00631243"/>
    <w:rsid w:val="0063139D"/>
    <w:rsid w:val="006314D2"/>
    <w:rsid w:val="006315B1"/>
    <w:rsid w:val="0063170E"/>
    <w:rsid w:val="00631B7C"/>
    <w:rsid w:val="00631BB2"/>
    <w:rsid w:val="00631E69"/>
    <w:rsid w:val="006322F9"/>
    <w:rsid w:val="0063284C"/>
    <w:rsid w:val="006328CD"/>
    <w:rsid w:val="0063311F"/>
    <w:rsid w:val="006336AF"/>
    <w:rsid w:val="006338C6"/>
    <w:rsid w:val="00633C7E"/>
    <w:rsid w:val="00633CA8"/>
    <w:rsid w:val="00633DD5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AD3"/>
    <w:rsid w:val="00636B3D"/>
    <w:rsid w:val="00636BF4"/>
    <w:rsid w:val="006378AE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F8B"/>
    <w:rsid w:val="0064214D"/>
    <w:rsid w:val="00642459"/>
    <w:rsid w:val="00642961"/>
    <w:rsid w:val="006429CE"/>
    <w:rsid w:val="00642A90"/>
    <w:rsid w:val="00642BD3"/>
    <w:rsid w:val="00642DDB"/>
    <w:rsid w:val="00642F2C"/>
    <w:rsid w:val="00642FFC"/>
    <w:rsid w:val="00643128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18F"/>
    <w:rsid w:val="00645381"/>
    <w:rsid w:val="006458F4"/>
    <w:rsid w:val="006463BC"/>
    <w:rsid w:val="00646836"/>
    <w:rsid w:val="006500A1"/>
    <w:rsid w:val="00650174"/>
    <w:rsid w:val="00650520"/>
    <w:rsid w:val="006507F0"/>
    <w:rsid w:val="00650CD9"/>
    <w:rsid w:val="00650E04"/>
    <w:rsid w:val="006519D9"/>
    <w:rsid w:val="00652021"/>
    <w:rsid w:val="00652219"/>
    <w:rsid w:val="00652388"/>
    <w:rsid w:val="006529A8"/>
    <w:rsid w:val="00652A21"/>
    <w:rsid w:val="00652C79"/>
    <w:rsid w:val="00652D4A"/>
    <w:rsid w:val="00652D63"/>
    <w:rsid w:val="00652FCD"/>
    <w:rsid w:val="0065304E"/>
    <w:rsid w:val="006531FD"/>
    <w:rsid w:val="006534B1"/>
    <w:rsid w:val="00653568"/>
    <w:rsid w:val="00653770"/>
    <w:rsid w:val="00653E82"/>
    <w:rsid w:val="00654337"/>
    <w:rsid w:val="00654822"/>
    <w:rsid w:val="00654EEB"/>
    <w:rsid w:val="00655848"/>
    <w:rsid w:val="006558E0"/>
    <w:rsid w:val="00655A5E"/>
    <w:rsid w:val="00655B1A"/>
    <w:rsid w:val="00655CC4"/>
    <w:rsid w:val="00655DF9"/>
    <w:rsid w:val="0065623B"/>
    <w:rsid w:val="00656286"/>
    <w:rsid w:val="00656944"/>
    <w:rsid w:val="006569FA"/>
    <w:rsid w:val="00656D28"/>
    <w:rsid w:val="00656DF5"/>
    <w:rsid w:val="006577DE"/>
    <w:rsid w:val="00657AC6"/>
    <w:rsid w:val="00657E32"/>
    <w:rsid w:val="00657F4D"/>
    <w:rsid w:val="006601EA"/>
    <w:rsid w:val="0066020E"/>
    <w:rsid w:val="00660362"/>
    <w:rsid w:val="006608E1"/>
    <w:rsid w:val="00660957"/>
    <w:rsid w:val="00660C71"/>
    <w:rsid w:val="00660DE5"/>
    <w:rsid w:val="00660E50"/>
    <w:rsid w:val="00660F2C"/>
    <w:rsid w:val="00660F9E"/>
    <w:rsid w:val="00660FE5"/>
    <w:rsid w:val="00661489"/>
    <w:rsid w:val="006614BC"/>
    <w:rsid w:val="0066151E"/>
    <w:rsid w:val="0066161E"/>
    <w:rsid w:val="00661B17"/>
    <w:rsid w:val="00661BFF"/>
    <w:rsid w:val="00661C6F"/>
    <w:rsid w:val="0066206E"/>
    <w:rsid w:val="00662A7B"/>
    <w:rsid w:val="00662E3F"/>
    <w:rsid w:val="00662F0A"/>
    <w:rsid w:val="0066365A"/>
    <w:rsid w:val="0066367B"/>
    <w:rsid w:val="0066381B"/>
    <w:rsid w:val="0066384C"/>
    <w:rsid w:val="006638DA"/>
    <w:rsid w:val="00663AD0"/>
    <w:rsid w:val="00663D4F"/>
    <w:rsid w:val="00664099"/>
    <w:rsid w:val="006646F8"/>
    <w:rsid w:val="00664869"/>
    <w:rsid w:val="006648E3"/>
    <w:rsid w:val="006649EF"/>
    <w:rsid w:val="00664AB2"/>
    <w:rsid w:val="00664B27"/>
    <w:rsid w:val="00664EBA"/>
    <w:rsid w:val="0066535B"/>
    <w:rsid w:val="0066548D"/>
    <w:rsid w:val="00665701"/>
    <w:rsid w:val="00665DDC"/>
    <w:rsid w:val="00665FEB"/>
    <w:rsid w:val="0066609F"/>
    <w:rsid w:val="006667D2"/>
    <w:rsid w:val="00666C8E"/>
    <w:rsid w:val="00666F42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82E"/>
    <w:rsid w:val="00670917"/>
    <w:rsid w:val="00670C7D"/>
    <w:rsid w:val="00671417"/>
    <w:rsid w:val="00671891"/>
    <w:rsid w:val="00671F59"/>
    <w:rsid w:val="00672281"/>
    <w:rsid w:val="00672333"/>
    <w:rsid w:val="00672C7F"/>
    <w:rsid w:val="00672D1C"/>
    <w:rsid w:val="0067320F"/>
    <w:rsid w:val="00673379"/>
    <w:rsid w:val="0067446E"/>
    <w:rsid w:val="00674ADD"/>
    <w:rsid w:val="00674D48"/>
    <w:rsid w:val="00674E6B"/>
    <w:rsid w:val="006758BD"/>
    <w:rsid w:val="00675963"/>
    <w:rsid w:val="0067636F"/>
    <w:rsid w:val="00676C2B"/>
    <w:rsid w:val="00677571"/>
    <w:rsid w:val="00677CCE"/>
    <w:rsid w:val="0068035F"/>
    <w:rsid w:val="00680474"/>
    <w:rsid w:val="006808C8"/>
    <w:rsid w:val="00680A93"/>
    <w:rsid w:val="00680CD5"/>
    <w:rsid w:val="00680E9B"/>
    <w:rsid w:val="0068130F"/>
    <w:rsid w:val="00681425"/>
    <w:rsid w:val="006817A6"/>
    <w:rsid w:val="00681D04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3BF1"/>
    <w:rsid w:val="0068440C"/>
    <w:rsid w:val="006845C1"/>
    <w:rsid w:val="00684684"/>
    <w:rsid w:val="00684767"/>
    <w:rsid w:val="006848E6"/>
    <w:rsid w:val="0068552B"/>
    <w:rsid w:val="00685968"/>
    <w:rsid w:val="00685DFF"/>
    <w:rsid w:val="00686466"/>
    <w:rsid w:val="00686629"/>
    <w:rsid w:val="00686766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80A"/>
    <w:rsid w:val="00687B24"/>
    <w:rsid w:val="00687E42"/>
    <w:rsid w:val="0069031F"/>
    <w:rsid w:val="00690D76"/>
    <w:rsid w:val="00690D9C"/>
    <w:rsid w:val="00690EBD"/>
    <w:rsid w:val="00691803"/>
    <w:rsid w:val="006918C4"/>
    <w:rsid w:val="00691AA7"/>
    <w:rsid w:val="00691B37"/>
    <w:rsid w:val="00691B5D"/>
    <w:rsid w:val="00692075"/>
    <w:rsid w:val="0069233B"/>
    <w:rsid w:val="0069246B"/>
    <w:rsid w:val="00692C3A"/>
    <w:rsid w:val="00692C67"/>
    <w:rsid w:val="00692E59"/>
    <w:rsid w:val="00692E66"/>
    <w:rsid w:val="00692E94"/>
    <w:rsid w:val="006934EB"/>
    <w:rsid w:val="0069385C"/>
    <w:rsid w:val="00693DC2"/>
    <w:rsid w:val="00693FA9"/>
    <w:rsid w:val="006940D6"/>
    <w:rsid w:val="00694135"/>
    <w:rsid w:val="006942F0"/>
    <w:rsid w:val="00694B7A"/>
    <w:rsid w:val="006950EF"/>
    <w:rsid w:val="006952C3"/>
    <w:rsid w:val="0069550D"/>
    <w:rsid w:val="00695550"/>
    <w:rsid w:val="00695629"/>
    <w:rsid w:val="00695A4D"/>
    <w:rsid w:val="006960B9"/>
    <w:rsid w:val="00696138"/>
    <w:rsid w:val="006969ED"/>
    <w:rsid w:val="0069793B"/>
    <w:rsid w:val="006979E5"/>
    <w:rsid w:val="00697DA8"/>
    <w:rsid w:val="00697DF4"/>
    <w:rsid w:val="00697EB2"/>
    <w:rsid w:val="00697ECB"/>
    <w:rsid w:val="006A06C5"/>
    <w:rsid w:val="006A0A04"/>
    <w:rsid w:val="006A0FAA"/>
    <w:rsid w:val="006A156B"/>
    <w:rsid w:val="006A1814"/>
    <w:rsid w:val="006A18F1"/>
    <w:rsid w:val="006A1D2A"/>
    <w:rsid w:val="006A1FB0"/>
    <w:rsid w:val="006A2163"/>
    <w:rsid w:val="006A2207"/>
    <w:rsid w:val="006A220F"/>
    <w:rsid w:val="006A2543"/>
    <w:rsid w:val="006A276B"/>
    <w:rsid w:val="006A3635"/>
    <w:rsid w:val="006A4ABB"/>
    <w:rsid w:val="006A4B67"/>
    <w:rsid w:val="006A4BE8"/>
    <w:rsid w:val="006A4D4B"/>
    <w:rsid w:val="006A565B"/>
    <w:rsid w:val="006A56C8"/>
    <w:rsid w:val="006A5C72"/>
    <w:rsid w:val="006A5E15"/>
    <w:rsid w:val="006A6256"/>
    <w:rsid w:val="006A6437"/>
    <w:rsid w:val="006A6805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10C1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5C8"/>
    <w:rsid w:val="006B3C15"/>
    <w:rsid w:val="006B3E07"/>
    <w:rsid w:val="006B40E6"/>
    <w:rsid w:val="006B46BB"/>
    <w:rsid w:val="006B4E7E"/>
    <w:rsid w:val="006B54A9"/>
    <w:rsid w:val="006B577C"/>
    <w:rsid w:val="006B6122"/>
    <w:rsid w:val="006B61F0"/>
    <w:rsid w:val="006B671C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B8D"/>
    <w:rsid w:val="006C0BD3"/>
    <w:rsid w:val="006C13D0"/>
    <w:rsid w:val="006C198A"/>
    <w:rsid w:val="006C2028"/>
    <w:rsid w:val="006C2317"/>
    <w:rsid w:val="006C2365"/>
    <w:rsid w:val="006C284E"/>
    <w:rsid w:val="006C29BC"/>
    <w:rsid w:val="006C38C5"/>
    <w:rsid w:val="006C3DE2"/>
    <w:rsid w:val="006C4131"/>
    <w:rsid w:val="006C41DF"/>
    <w:rsid w:val="006C53B1"/>
    <w:rsid w:val="006C5637"/>
    <w:rsid w:val="006C5C59"/>
    <w:rsid w:val="006C5F12"/>
    <w:rsid w:val="006C5FEB"/>
    <w:rsid w:val="006C603A"/>
    <w:rsid w:val="006C60F7"/>
    <w:rsid w:val="006C62D8"/>
    <w:rsid w:val="006C6742"/>
    <w:rsid w:val="006C6985"/>
    <w:rsid w:val="006C7373"/>
    <w:rsid w:val="006C7A4C"/>
    <w:rsid w:val="006C7DCC"/>
    <w:rsid w:val="006C7E67"/>
    <w:rsid w:val="006C7EEE"/>
    <w:rsid w:val="006D0069"/>
    <w:rsid w:val="006D0093"/>
    <w:rsid w:val="006D092B"/>
    <w:rsid w:val="006D0964"/>
    <w:rsid w:val="006D0A47"/>
    <w:rsid w:val="006D0B48"/>
    <w:rsid w:val="006D0C1A"/>
    <w:rsid w:val="006D105E"/>
    <w:rsid w:val="006D1265"/>
    <w:rsid w:val="006D1B26"/>
    <w:rsid w:val="006D2291"/>
    <w:rsid w:val="006D2650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7089"/>
    <w:rsid w:val="006D750B"/>
    <w:rsid w:val="006D786C"/>
    <w:rsid w:val="006D7B06"/>
    <w:rsid w:val="006E034C"/>
    <w:rsid w:val="006E06C2"/>
    <w:rsid w:val="006E08EB"/>
    <w:rsid w:val="006E098E"/>
    <w:rsid w:val="006E0D99"/>
    <w:rsid w:val="006E1246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F1"/>
    <w:rsid w:val="006E306B"/>
    <w:rsid w:val="006E3221"/>
    <w:rsid w:val="006E39DD"/>
    <w:rsid w:val="006E3D74"/>
    <w:rsid w:val="006E3E16"/>
    <w:rsid w:val="006E409A"/>
    <w:rsid w:val="006E41B6"/>
    <w:rsid w:val="006E452E"/>
    <w:rsid w:val="006E481A"/>
    <w:rsid w:val="006E4C44"/>
    <w:rsid w:val="006E4C57"/>
    <w:rsid w:val="006E5449"/>
    <w:rsid w:val="006E5812"/>
    <w:rsid w:val="006E5C11"/>
    <w:rsid w:val="006E5C13"/>
    <w:rsid w:val="006E5C58"/>
    <w:rsid w:val="006E5E0A"/>
    <w:rsid w:val="006E5E16"/>
    <w:rsid w:val="006E68AD"/>
    <w:rsid w:val="006E6B6D"/>
    <w:rsid w:val="006E744E"/>
    <w:rsid w:val="006E7878"/>
    <w:rsid w:val="006E7A29"/>
    <w:rsid w:val="006E7AD2"/>
    <w:rsid w:val="006E7EA0"/>
    <w:rsid w:val="006F0038"/>
    <w:rsid w:val="006F0323"/>
    <w:rsid w:val="006F071D"/>
    <w:rsid w:val="006F0848"/>
    <w:rsid w:val="006F0CCC"/>
    <w:rsid w:val="006F0ECA"/>
    <w:rsid w:val="006F14D1"/>
    <w:rsid w:val="006F1555"/>
    <w:rsid w:val="006F1AB5"/>
    <w:rsid w:val="006F1E86"/>
    <w:rsid w:val="006F2219"/>
    <w:rsid w:val="006F24C5"/>
    <w:rsid w:val="006F26EC"/>
    <w:rsid w:val="006F286D"/>
    <w:rsid w:val="006F28A8"/>
    <w:rsid w:val="006F29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88A"/>
    <w:rsid w:val="006F4BC9"/>
    <w:rsid w:val="006F5038"/>
    <w:rsid w:val="006F5097"/>
    <w:rsid w:val="006F534B"/>
    <w:rsid w:val="006F55F5"/>
    <w:rsid w:val="006F5761"/>
    <w:rsid w:val="006F5818"/>
    <w:rsid w:val="006F5D89"/>
    <w:rsid w:val="006F5E09"/>
    <w:rsid w:val="006F5E4A"/>
    <w:rsid w:val="006F5E7C"/>
    <w:rsid w:val="006F6270"/>
    <w:rsid w:val="006F68FE"/>
    <w:rsid w:val="006F6AE6"/>
    <w:rsid w:val="006F6DCF"/>
    <w:rsid w:val="006F7A04"/>
    <w:rsid w:val="007003F9"/>
    <w:rsid w:val="00700AC2"/>
    <w:rsid w:val="00700CAE"/>
    <w:rsid w:val="0070126A"/>
    <w:rsid w:val="00701300"/>
    <w:rsid w:val="007015E2"/>
    <w:rsid w:val="007016DD"/>
    <w:rsid w:val="00701A01"/>
    <w:rsid w:val="00701B01"/>
    <w:rsid w:val="00701D10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42CA"/>
    <w:rsid w:val="0070439E"/>
    <w:rsid w:val="00704446"/>
    <w:rsid w:val="00704FED"/>
    <w:rsid w:val="00705199"/>
    <w:rsid w:val="007051BD"/>
    <w:rsid w:val="007054F5"/>
    <w:rsid w:val="00705613"/>
    <w:rsid w:val="0070563C"/>
    <w:rsid w:val="00706014"/>
    <w:rsid w:val="007064F9"/>
    <w:rsid w:val="00706726"/>
    <w:rsid w:val="0070720D"/>
    <w:rsid w:val="007072D8"/>
    <w:rsid w:val="00707E0B"/>
    <w:rsid w:val="00707E67"/>
    <w:rsid w:val="00707E7B"/>
    <w:rsid w:val="00707FA3"/>
    <w:rsid w:val="007102CB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ED2"/>
    <w:rsid w:val="00713F4B"/>
    <w:rsid w:val="007148A1"/>
    <w:rsid w:val="0071491E"/>
    <w:rsid w:val="00714A6E"/>
    <w:rsid w:val="00714A74"/>
    <w:rsid w:val="00714AF9"/>
    <w:rsid w:val="00714F12"/>
    <w:rsid w:val="00714F9C"/>
    <w:rsid w:val="0071506D"/>
    <w:rsid w:val="0071506F"/>
    <w:rsid w:val="00716357"/>
    <w:rsid w:val="00716406"/>
    <w:rsid w:val="007166AA"/>
    <w:rsid w:val="007169BF"/>
    <w:rsid w:val="00716BA9"/>
    <w:rsid w:val="007172C9"/>
    <w:rsid w:val="007172F9"/>
    <w:rsid w:val="007173BF"/>
    <w:rsid w:val="0071759B"/>
    <w:rsid w:val="007177A4"/>
    <w:rsid w:val="0072016B"/>
    <w:rsid w:val="007204C1"/>
    <w:rsid w:val="0072053B"/>
    <w:rsid w:val="007209D6"/>
    <w:rsid w:val="00720B1E"/>
    <w:rsid w:val="00720B89"/>
    <w:rsid w:val="00720EDB"/>
    <w:rsid w:val="007210F0"/>
    <w:rsid w:val="0072248E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ADF"/>
    <w:rsid w:val="00723E51"/>
    <w:rsid w:val="0072408A"/>
    <w:rsid w:val="0072446F"/>
    <w:rsid w:val="007245DD"/>
    <w:rsid w:val="007246CF"/>
    <w:rsid w:val="00724EBC"/>
    <w:rsid w:val="00724F4F"/>
    <w:rsid w:val="00724FE5"/>
    <w:rsid w:val="0072583C"/>
    <w:rsid w:val="007258FA"/>
    <w:rsid w:val="00725C05"/>
    <w:rsid w:val="007261ED"/>
    <w:rsid w:val="0072685F"/>
    <w:rsid w:val="00726CD0"/>
    <w:rsid w:val="00726E75"/>
    <w:rsid w:val="00727154"/>
    <w:rsid w:val="00727AF3"/>
    <w:rsid w:val="0073000B"/>
    <w:rsid w:val="00730086"/>
    <w:rsid w:val="0073059F"/>
    <w:rsid w:val="007306B4"/>
    <w:rsid w:val="00730897"/>
    <w:rsid w:val="007308B5"/>
    <w:rsid w:val="00730C53"/>
    <w:rsid w:val="00731006"/>
    <w:rsid w:val="00731154"/>
    <w:rsid w:val="00731843"/>
    <w:rsid w:val="00731A10"/>
    <w:rsid w:val="00731A7E"/>
    <w:rsid w:val="00731D7E"/>
    <w:rsid w:val="0073201F"/>
    <w:rsid w:val="007323DD"/>
    <w:rsid w:val="007325ED"/>
    <w:rsid w:val="00732AFB"/>
    <w:rsid w:val="00732CBA"/>
    <w:rsid w:val="00733341"/>
    <w:rsid w:val="0073342B"/>
    <w:rsid w:val="00734155"/>
    <w:rsid w:val="00734338"/>
    <w:rsid w:val="007348A4"/>
    <w:rsid w:val="00734989"/>
    <w:rsid w:val="00734D68"/>
    <w:rsid w:val="007351E5"/>
    <w:rsid w:val="00735246"/>
    <w:rsid w:val="00735412"/>
    <w:rsid w:val="0073564A"/>
    <w:rsid w:val="00735834"/>
    <w:rsid w:val="00735A50"/>
    <w:rsid w:val="00735BB5"/>
    <w:rsid w:val="0073655F"/>
    <w:rsid w:val="007367DB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C61"/>
    <w:rsid w:val="00745694"/>
    <w:rsid w:val="0074605D"/>
    <w:rsid w:val="00746090"/>
    <w:rsid w:val="00746499"/>
    <w:rsid w:val="007466A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78"/>
    <w:rsid w:val="00753CFD"/>
    <w:rsid w:val="0075436C"/>
    <w:rsid w:val="0075456C"/>
    <w:rsid w:val="0075468F"/>
    <w:rsid w:val="00754D99"/>
    <w:rsid w:val="00754E5C"/>
    <w:rsid w:val="00754ED8"/>
    <w:rsid w:val="00754FE0"/>
    <w:rsid w:val="00755706"/>
    <w:rsid w:val="0075666F"/>
    <w:rsid w:val="00756A9F"/>
    <w:rsid w:val="00756E77"/>
    <w:rsid w:val="00757329"/>
    <w:rsid w:val="00760413"/>
    <w:rsid w:val="00760550"/>
    <w:rsid w:val="00760570"/>
    <w:rsid w:val="00760930"/>
    <w:rsid w:val="00760AA2"/>
    <w:rsid w:val="007612BA"/>
    <w:rsid w:val="007612C6"/>
    <w:rsid w:val="0076134C"/>
    <w:rsid w:val="00761B3F"/>
    <w:rsid w:val="00761B55"/>
    <w:rsid w:val="00761C53"/>
    <w:rsid w:val="00762C69"/>
    <w:rsid w:val="0076334B"/>
    <w:rsid w:val="0076367D"/>
    <w:rsid w:val="0076389A"/>
    <w:rsid w:val="00763E5B"/>
    <w:rsid w:val="00764017"/>
    <w:rsid w:val="00764032"/>
    <w:rsid w:val="007641F5"/>
    <w:rsid w:val="00764373"/>
    <w:rsid w:val="0076452D"/>
    <w:rsid w:val="00764F13"/>
    <w:rsid w:val="007657AC"/>
    <w:rsid w:val="007657FD"/>
    <w:rsid w:val="00765C49"/>
    <w:rsid w:val="00765D61"/>
    <w:rsid w:val="00765F84"/>
    <w:rsid w:val="00766290"/>
    <w:rsid w:val="007669BB"/>
    <w:rsid w:val="00766A1F"/>
    <w:rsid w:val="00766A5B"/>
    <w:rsid w:val="00766A88"/>
    <w:rsid w:val="007670BE"/>
    <w:rsid w:val="00767380"/>
    <w:rsid w:val="007675B7"/>
    <w:rsid w:val="00767996"/>
    <w:rsid w:val="00767F81"/>
    <w:rsid w:val="007701C7"/>
    <w:rsid w:val="007704DF"/>
    <w:rsid w:val="007711F2"/>
    <w:rsid w:val="0077155D"/>
    <w:rsid w:val="007722C9"/>
    <w:rsid w:val="007725C8"/>
    <w:rsid w:val="007729B9"/>
    <w:rsid w:val="00772F36"/>
    <w:rsid w:val="00772FE4"/>
    <w:rsid w:val="00773712"/>
    <w:rsid w:val="00773814"/>
    <w:rsid w:val="00773C69"/>
    <w:rsid w:val="007740DA"/>
    <w:rsid w:val="00774143"/>
    <w:rsid w:val="007742F6"/>
    <w:rsid w:val="00774E7A"/>
    <w:rsid w:val="00775202"/>
    <w:rsid w:val="00775585"/>
    <w:rsid w:val="00775965"/>
    <w:rsid w:val="00775F76"/>
    <w:rsid w:val="0077629F"/>
    <w:rsid w:val="0077637E"/>
    <w:rsid w:val="007764E8"/>
    <w:rsid w:val="00776595"/>
    <w:rsid w:val="0077691E"/>
    <w:rsid w:val="00776CA4"/>
    <w:rsid w:val="007773FA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D14"/>
    <w:rsid w:val="007811D7"/>
    <w:rsid w:val="0078128E"/>
    <w:rsid w:val="007812D6"/>
    <w:rsid w:val="007815B3"/>
    <w:rsid w:val="007818C8"/>
    <w:rsid w:val="0078190D"/>
    <w:rsid w:val="0078210C"/>
    <w:rsid w:val="00782201"/>
    <w:rsid w:val="007822DC"/>
    <w:rsid w:val="00782CDE"/>
    <w:rsid w:val="00783004"/>
    <w:rsid w:val="007832DE"/>
    <w:rsid w:val="00783380"/>
    <w:rsid w:val="007833C0"/>
    <w:rsid w:val="0078376D"/>
    <w:rsid w:val="007844C5"/>
    <w:rsid w:val="00785156"/>
    <w:rsid w:val="007853B9"/>
    <w:rsid w:val="00785700"/>
    <w:rsid w:val="00785A24"/>
    <w:rsid w:val="00785BB9"/>
    <w:rsid w:val="00785CF9"/>
    <w:rsid w:val="007862A6"/>
    <w:rsid w:val="00786461"/>
    <w:rsid w:val="00786EB1"/>
    <w:rsid w:val="007872E4"/>
    <w:rsid w:val="007874A1"/>
    <w:rsid w:val="00787540"/>
    <w:rsid w:val="00787737"/>
    <w:rsid w:val="00787845"/>
    <w:rsid w:val="007878D8"/>
    <w:rsid w:val="00787A13"/>
    <w:rsid w:val="00787A49"/>
    <w:rsid w:val="00787CE6"/>
    <w:rsid w:val="00790F49"/>
    <w:rsid w:val="007911A3"/>
    <w:rsid w:val="00791205"/>
    <w:rsid w:val="0079132D"/>
    <w:rsid w:val="007913AF"/>
    <w:rsid w:val="00791D14"/>
    <w:rsid w:val="0079232B"/>
    <w:rsid w:val="0079235C"/>
    <w:rsid w:val="00792506"/>
    <w:rsid w:val="00792763"/>
    <w:rsid w:val="00792872"/>
    <w:rsid w:val="00792A0D"/>
    <w:rsid w:val="00792F37"/>
    <w:rsid w:val="00793065"/>
    <w:rsid w:val="00793414"/>
    <w:rsid w:val="007935B8"/>
    <w:rsid w:val="00793A70"/>
    <w:rsid w:val="00793B0F"/>
    <w:rsid w:val="007941A9"/>
    <w:rsid w:val="00794685"/>
    <w:rsid w:val="00794C29"/>
    <w:rsid w:val="00794F9B"/>
    <w:rsid w:val="00794FA8"/>
    <w:rsid w:val="00794FB7"/>
    <w:rsid w:val="0079554C"/>
    <w:rsid w:val="00795FF5"/>
    <w:rsid w:val="00796206"/>
    <w:rsid w:val="00796D2D"/>
    <w:rsid w:val="00796DFE"/>
    <w:rsid w:val="00796EA7"/>
    <w:rsid w:val="00796ED0"/>
    <w:rsid w:val="00797023"/>
    <w:rsid w:val="007974DD"/>
    <w:rsid w:val="007976AC"/>
    <w:rsid w:val="00797D48"/>
    <w:rsid w:val="00797F0C"/>
    <w:rsid w:val="007A00F8"/>
    <w:rsid w:val="007A01BB"/>
    <w:rsid w:val="007A0563"/>
    <w:rsid w:val="007A06E7"/>
    <w:rsid w:val="007A0723"/>
    <w:rsid w:val="007A0A66"/>
    <w:rsid w:val="007A0BB5"/>
    <w:rsid w:val="007A0CE9"/>
    <w:rsid w:val="007A0CF1"/>
    <w:rsid w:val="007A13F1"/>
    <w:rsid w:val="007A1469"/>
    <w:rsid w:val="007A14D2"/>
    <w:rsid w:val="007A1707"/>
    <w:rsid w:val="007A1E71"/>
    <w:rsid w:val="007A1F6B"/>
    <w:rsid w:val="007A2205"/>
    <w:rsid w:val="007A25DE"/>
    <w:rsid w:val="007A2ACE"/>
    <w:rsid w:val="007A2B83"/>
    <w:rsid w:val="007A3529"/>
    <w:rsid w:val="007A378D"/>
    <w:rsid w:val="007A3A1B"/>
    <w:rsid w:val="007A3AEF"/>
    <w:rsid w:val="007A3DDB"/>
    <w:rsid w:val="007A41EF"/>
    <w:rsid w:val="007A45CF"/>
    <w:rsid w:val="007A464B"/>
    <w:rsid w:val="007A46B3"/>
    <w:rsid w:val="007A4A4D"/>
    <w:rsid w:val="007A4DBF"/>
    <w:rsid w:val="007A4E0F"/>
    <w:rsid w:val="007A4FA8"/>
    <w:rsid w:val="007A4FAD"/>
    <w:rsid w:val="007A514D"/>
    <w:rsid w:val="007A5486"/>
    <w:rsid w:val="007A556E"/>
    <w:rsid w:val="007A5571"/>
    <w:rsid w:val="007A55F9"/>
    <w:rsid w:val="007A6887"/>
    <w:rsid w:val="007A6920"/>
    <w:rsid w:val="007A6F72"/>
    <w:rsid w:val="007A7193"/>
    <w:rsid w:val="007A7813"/>
    <w:rsid w:val="007A781E"/>
    <w:rsid w:val="007A78D3"/>
    <w:rsid w:val="007A7D72"/>
    <w:rsid w:val="007B03C9"/>
    <w:rsid w:val="007B0666"/>
    <w:rsid w:val="007B06E1"/>
    <w:rsid w:val="007B0DBB"/>
    <w:rsid w:val="007B1080"/>
    <w:rsid w:val="007B12E1"/>
    <w:rsid w:val="007B1B99"/>
    <w:rsid w:val="007B1FC1"/>
    <w:rsid w:val="007B2064"/>
    <w:rsid w:val="007B20EB"/>
    <w:rsid w:val="007B21FC"/>
    <w:rsid w:val="007B235D"/>
    <w:rsid w:val="007B26D2"/>
    <w:rsid w:val="007B287E"/>
    <w:rsid w:val="007B295F"/>
    <w:rsid w:val="007B2B7A"/>
    <w:rsid w:val="007B2DB4"/>
    <w:rsid w:val="007B367F"/>
    <w:rsid w:val="007B3D17"/>
    <w:rsid w:val="007B3FD0"/>
    <w:rsid w:val="007B3FE2"/>
    <w:rsid w:val="007B51C1"/>
    <w:rsid w:val="007B51E3"/>
    <w:rsid w:val="007B53E0"/>
    <w:rsid w:val="007B5616"/>
    <w:rsid w:val="007B5896"/>
    <w:rsid w:val="007B5A63"/>
    <w:rsid w:val="007B5BBC"/>
    <w:rsid w:val="007B5D42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857"/>
    <w:rsid w:val="007C0F62"/>
    <w:rsid w:val="007C164F"/>
    <w:rsid w:val="007C197F"/>
    <w:rsid w:val="007C1C39"/>
    <w:rsid w:val="007C25AE"/>
    <w:rsid w:val="007C260E"/>
    <w:rsid w:val="007C264E"/>
    <w:rsid w:val="007C2786"/>
    <w:rsid w:val="007C2AA2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326"/>
    <w:rsid w:val="007C63CF"/>
    <w:rsid w:val="007C6C17"/>
    <w:rsid w:val="007C72AB"/>
    <w:rsid w:val="007C73EA"/>
    <w:rsid w:val="007C7A8C"/>
    <w:rsid w:val="007C7F37"/>
    <w:rsid w:val="007D00E3"/>
    <w:rsid w:val="007D0415"/>
    <w:rsid w:val="007D0550"/>
    <w:rsid w:val="007D05DB"/>
    <w:rsid w:val="007D06B2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D1"/>
    <w:rsid w:val="007D3B20"/>
    <w:rsid w:val="007D3B96"/>
    <w:rsid w:val="007D3D73"/>
    <w:rsid w:val="007D3ED0"/>
    <w:rsid w:val="007D4213"/>
    <w:rsid w:val="007D4219"/>
    <w:rsid w:val="007D44CA"/>
    <w:rsid w:val="007D4664"/>
    <w:rsid w:val="007D5027"/>
    <w:rsid w:val="007D5277"/>
    <w:rsid w:val="007D5CCC"/>
    <w:rsid w:val="007D6106"/>
    <w:rsid w:val="007D63D8"/>
    <w:rsid w:val="007D64A7"/>
    <w:rsid w:val="007D6669"/>
    <w:rsid w:val="007D6F31"/>
    <w:rsid w:val="007D6FDC"/>
    <w:rsid w:val="007D7CA5"/>
    <w:rsid w:val="007E015E"/>
    <w:rsid w:val="007E03CA"/>
    <w:rsid w:val="007E0402"/>
    <w:rsid w:val="007E0503"/>
    <w:rsid w:val="007E0A4A"/>
    <w:rsid w:val="007E1343"/>
    <w:rsid w:val="007E15E1"/>
    <w:rsid w:val="007E180D"/>
    <w:rsid w:val="007E1A26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F78"/>
    <w:rsid w:val="007E5FEB"/>
    <w:rsid w:val="007E6298"/>
    <w:rsid w:val="007E68D0"/>
    <w:rsid w:val="007E68EF"/>
    <w:rsid w:val="007E69DC"/>
    <w:rsid w:val="007E6E67"/>
    <w:rsid w:val="007E7395"/>
    <w:rsid w:val="007E750D"/>
    <w:rsid w:val="007E76C6"/>
    <w:rsid w:val="007E77AC"/>
    <w:rsid w:val="007E7D6C"/>
    <w:rsid w:val="007F026E"/>
    <w:rsid w:val="007F02DF"/>
    <w:rsid w:val="007F0564"/>
    <w:rsid w:val="007F0788"/>
    <w:rsid w:val="007F08DF"/>
    <w:rsid w:val="007F11C2"/>
    <w:rsid w:val="007F129F"/>
    <w:rsid w:val="007F14A7"/>
    <w:rsid w:val="007F1D0F"/>
    <w:rsid w:val="007F1E4E"/>
    <w:rsid w:val="007F1FF4"/>
    <w:rsid w:val="007F22D8"/>
    <w:rsid w:val="007F272B"/>
    <w:rsid w:val="007F2738"/>
    <w:rsid w:val="007F2A70"/>
    <w:rsid w:val="007F2A79"/>
    <w:rsid w:val="007F2CB7"/>
    <w:rsid w:val="007F2FC4"/>
    <w:rsid w:val="007F375C"/>
    <w:rsid w:val="007F3D06"/>
    <w:rsid w:val="007F3D7A"/>
    <w:rsid w:val="007F3ED3"/>
    <w:rsid w:val="007F40AD"/>
    <w:rsid w:val="007F429B"/>
    <w:rsid w:val="007F451D"/>
    <w:rsid w:val="007F4777"/>
    <w:rsid w:val="007F49B7"/>
    <w:rsid w:val="007F4FFF"/>
    <w:rsid w:val="007F505E"/>
    <w:rsid w:val="007F529E"/>
    <w:rsid w:val="007F5403"/>
    <w:rsid w:val="007F5555"/>
    <w:rsid w:val="007F5B79"/>
    <w:rsid w:val="007F677D"/>
    <w:rsid w:val="007F67F7"/>
    <w:rsid w:val="007F6AC1"/>
    <w:rsid w:val="007F7549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9CA"/>
    <w:rsid w:val="00801BCD"/>
    <w:rsid w:val="008020E5"/>
    <w:rsid w:val="0080212A"/>
    <w:rsid w:val="008021C3"/>
    <w:rsid w:val="00802A3D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48"/>
    <w:rsid w:val="00805202"/>
    <w:rsid w:val="00805542"/>
    <w:rsid w:val="008058E9"/>
    <w:rsid w:val="00805CFA"/>
    <w:rsid w:val="00805DDE"/>
    <w:rsid w:val="00805FCF"/>
    <w:rsid w:val="00806455"/>
    <w:rsid w:val="00806506"/>
    <w:rsid w:val="00806885"/>
    <w:rsid w:val="00806A8B"/>
    <w:rsid w:val="00806DE3"/>
    <w:rsid w:val="008074EF"/>
    <w:rsid w:val="008078E5"/>
    <w:rsid w:val="008103A1"/>
    <w:rsid w:val="00810E25"/>
    <w:rsid w:val="00810E7D"/>
    <w:rsid w:val="0081107A"/>
    <w:rsid w:val="008110D5"/>
    <w:rsid w:val="00811866"/>
    <w:rsid w:val="00811B7D"/>
    <w:rsid w:val="00811D3A"/>
    <w:rsid w:val="008120B6"/>
    <w:rsid w:val="00812583"/>
    <w:rsid w:val="00812665"/>
    <w:rsid w:val="00812AE3"/>
    <w:rsid w:val="00812C8E"/>
    <w:rsid w:val="008130BE"/>
    <w:rsid w:val="008131AC"/>
    <w:rsid w:val="0081346B"/>
    <w:rsid w:val="008140B8"/>
    <w:rsid w:val="00814285"/>
    <w:rsid w:val="00814370"/>
    <w:rsid w:val="00814953"/>
    <w:rsid w:val="00815726"/>
    <w:rsid w:val="008160E8"/>
    <w:rsid w:val="0081614D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BB2"/>
    <w:rsid w:val="00820E4B"/>
    <w:rsid w:val="008218F7"/>
    <w:rsid w:val="00821AF8"/>
    <w:rsid w:val="00821FE3"/>
    <w:rsid w:val="008221A3"/>
    <w:rsid w:val="00822A42"/>
    <w:rsid w:val="008232F6"/>
    <w:rsid w:val="0082331B"/>
    <w:rsid w:val="0082350A"/>
    <w:rsid w:val="008239E9"/>
    <w:rsid w:val="00823B55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AFB"/>
    <w:rsid w:val="00826D13"/>
    <w:rsid w:val="00826DB2"/>
    <w:rsid w:val="00826DB3"/>
    <w:rsid w:val="00826DF4"/>
    <w:rsid w:val="00827518"/>
    <w:rsid w:val="008276DB"/>
    <w:rsid w:val="00827900"/>
    <w:rsid w:val="00827AB4"/>
    <w:rsid w:val="00827C7D"/>
    <w:rsid w:val="00827EF8"/>
    <w:rsid w:val="00830301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4"/>
    <w:rsid w:val="0083220E"/>
    <w:rsid w:val="00832223"/>
    <w:rsid w:val="0083239C"/>
    <w:rsid w:val="008323E0"/>
    <w:rsid w:val="00832675"/>
    <w:rsid w:val="008329C6"/>
    <w:rsid w:val="00832CDB"/>
    <w:rsid w:val="00833025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525F"/>
    <w:rsid w:val="00835AE2"/>
    <w:rsid w:val="00835BF8"/>
    <w:rsid w:val="00836359"/>
    <w:rsid w:val="00836380"/>
    <w:rsid w:val="008366D5"/>
    <w:rsid w:val="00836818"/>
    <w:rsid w:val="00836D8B"/>
    <w:rsid w:val="00836EBD"/>
    <w:rsid w:val="0083704F"/>
    <w:rsid w:val="00837472"/>
    <w:rsid w:val="0083788F"/>
    <w:rsid w:val="00837A92"/>
    <w:rsid w:val="00837E9E"/>
    <w:rsid w:val="008402DA"/>
    <w:rsid w:val="00840DD4"/>
    <w:rsid w:val="00841464"/>
    <w:rsid w:val="008417D9"/>
    <w:rsid w:val="00841837"/>
    <w:rsid w:val="00841A82"/>
    <w:rsid w:val="00841D80"/>
    <w:rsid w:val="0084287E"/>
    <w:rsid w:val="00842964"/>
    <w:rsid w:val="00842D5E"/>
    <w:rsid w:val="00843018"/>
    <w:rsid w:val="0084332C"/>
    <w:rsid w:val="008437E9"/>
    <w:rsid w:val="00843B0B"/>
    <w:rsid w:val="00844005"/>
    <w:rsid w:val="008444CD"/>
    <w:rsid w:val="00844818"/>
    <w:rsid w:val="008448F0"/>
    <w:rsid w:val="00844AE3"/>
    <w:rsid w:val="008450AC"/>
    <w:rsid w:val="00845303"/>
    <w:rsid w:val="00845321"/>
    <w:rsid w:val="008455E4"/>
    <w:rsid w:val="0084584E"/>
    <w:rsid w:val="0084608E"/>
    <w:rsid w:val="00846417"/>
    <w:rsid w:val="0084664C"/>
    <w:rsid w:val="0084664E"/>
    <w:rsid w:val="00846657"/>
    <w:rsid w:val="00846B33"/>
    <w:rsid w:val="00846CB4"/>
    <w:rsid w:val="00846E30"/>
    <w:rsid w:val="00847388"/>
    <w:rsid w:val="0084773E"/>
    <w:rsid w:val="00851AC1"/>
    <w:rsid w:val="00851C3A"/>
    <w:rsid w:val="00851DAD"/>
    <w:rsid w:val="00851E72"/>
    <w:rsid w:val="008520C0"/>
    <w:rsid w:val="00852127"/>
    <w:rsid w:val="00852220"/>
    <w:rsid w:val="008524DD"/>
    <w:rsid w:val="00852543"/>
    <w:rsid w:val="00852D49"/>
    <w:rsid w:val="00852DB8"/>
    <w:rsid w:val="008532E3"/>
    <w:rsid w:val="008533D6"/>
    <w:rsid w:val="00853A0A"/>
    <w:rsid w:val="00853AEE"/>
    <w:rsid w:val="00854257"/>
    <w:rsid w:val="008542FC"/>
    <w:rsid w:val="00854450"/>
    <w:rsid w:val="0085467B"/>
    <w:rsid w:val="00854B93"/>
    <w:rsid w:val="00855103"/>
    <w:rsid w:val="0085539E"/>
    <w:rsid w:val="008554C2"/>
    <w:rsid w:val="0085589C"/>
    <w:rsid w:val="00856031"/>
    <w:rsid w:val="008561E6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C23"/>
    <w:rsid w:val="00860CD9"/>
    <w:rsid w:val="00860F1D"/>
    <w:rsid w:val="00861203"/>
    <w:rsid w:val="00861428"/>
    <w:rsid w:val="008614A4"/>
    <w:rsid w:val="008616B1"/>
    <w:rsid w:val="00861E0E"/>
    <w:rsid w:val="00862067"/>
    <w:rsid w:val="008621E3"/>
    <w:rsid w:val="00862539"/>
    <w:rsid w:val="0086289D"/>
    <w:rsid w:val="00862DC6"/>
    <w:rsid w:val="00862ED8"/>
    <w:rsid w:val="008634F9"/>
    <w:rsid w:val="00863993"/>
    <w:rsid w:val="00864386"/>
    <w:rsid w:val="00864994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56D"/>
    <w:rsid w:val="00866664"/>
    <w:rsid w:val="00866730"/>
    <w:rsid w:val="008668A9"/>
    <w:rsid w:val="00866EA1"/>
    <w:rsid w:val="008670B4"/>
    <w:rsid w:val="0086715E"/>
    <w:rsid w:val="008673D6"/>
    <w:rsid w:val="00867523"/>
    <w:rsid w:val="0086768D"/>
    <w:rsid w:val="00867A81"/>
    <w:rsid w:val="00867B4D"/>
    <w:rsid w:val="00867C2D"/>
    <w:rsid w:val="00867FFB"/>
    <w:rsid w:val="00870400"/>
    <w:rsid w:val="00870C99"/>
    <w:rsid w:val="00870D51"/>
    <w:rsid w:val="008711DB"/>
    <w:rsid w:val="0087146F"/>
    <w:rsid w:val="00872017"/>
    <w:rsid w:val="0087217E"/>
    <w:rsid w:val="008721C5"/>
    <w:rsid w:val="00872349"/>
    <w:rsid w:val="008725A8"/>
    <w:rsid w:val="00872B33"/>
    <w:rsid w:val="0087358C"/>
    <w:rsid w:val="00873779"/>
    <w:rsid w:val="00873A4C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EF"/>
    <w:rsid w:val="008750DD"/>
    <w:rsid w:val="0087569F"/>
    <w:rsid w:val="0087577B"/>
    <w:rsid w:val="00875989"/>
    <w:rsid w:val="0087598F"/>
    <w:rsid w:val="00875B8B"/>
    <w:rsid w:val="008765D2"/>
    <w:rsid w:val="008767B3"/>
    <w:rsid w:val="008767D9"/>
    <w:rsid w:val="00876861"/>
    <w:rsid w:val="00876A6B"/>
    <w:rsid w:val="00876BD3"/>
    <w:rsid w:val="00876DF9"/>
    <w:rsid w:val="00876FF4"/>
    <w:rsid w:val="008772C9"/>
    <w:rsid w:val="00877387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25B"/>
    <w:rsid w:val="008823C1"/>
    <w:rsid w:val="008824D3"/>
    <w:rsid w:val="008826DE"/>
    <w:rsid w:val="00882988"/>
    <w:rsid w:val="0088331F"/>
    <w:rsid w:val="0088379D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902B7"/>
    <w:rsid w:val="008903D3"/>
    <w:rsid w:val="0089048A"/>
    <w:rsid w:val="00890689"/>
    <w:rsid w:val="00890EC7"/>
    <w:rsid w:val="0089109F"/>
    <w:rsid w:val="008921CF"/>
    <w:rsid w:val="0089234C"/>
    <w:rsid w:val="00892896"/>
    <w:rsid w:val="00893566"/>
    <w:rsid w:val="00893D40"/>
    <w:rsid w:val="00893F76"/>
    <w:rsid w:val="00894315"/>
    <w:rsid w:val="008947A5"/>
    <w:rsid w:val="00894964"/>
    <w:rsid w:val="00894BCB"/>
    <w:rsid w:val="008955A0"/>
    <w:rsid w:val="008955B2"/>
    <w:rsid w:val="00895B7B"/>
    <w:rsid w:val="00895F59"/>
    <w:rsid w:val="0089602D"/>
    <w:rsid w:val="008961C1"/>
    <w:rsid w:val="00896365"/>
    <w:rsid w:val="00896438"/>
    <w:rsid w:val="00896C2C"/>
    <w:rsid w:val="008976FF"/>
    <w:rsid w:val="00897968"/>
    <w:rsid w:val="00897977"/>
    <w:rsid w:val="00897C9D"/>
    <w:rsid w:val="008A00E0"/>
    <w:rsid w:val="008A06F4"/>
    <w:rsid w:val="008A0AF5"/>
    <w:rsid w:val="008A1032"/>
    <w:rsid w:val="008A1567"/>
    <w:rsid w:val="008A180A"/>
    <w:rsid w:val="008A1E0E"/>
    <w:rsid w:val="008A1E88"/>
    <w:rsid w:val="008A20E8"/>
    <w:rsid w:val="008A26BB"/>
    <w:rsid w:val="008A282F"/>
    <w:rsid w:val="008A2913"/>
    <w:rsid w:val="008A29CE"/>
    <w:rsid w:val="008A3074"/>
    <w:rsid w:val="008A340D"/>
    <w:rsid w:val="008A34C2"/>
    <w:rsid w:val="008A351C"/>
    <w:rsid w:val="008A3A72"/>
    <w:rsid w:val="008A3B61"/>
    <w:rsid w:val="008A3B7E"/>
    <w:rsid w:val="008A4C8D"/>
    <w:rsid w:val="008A522A"/>
    <w:rsid w:val="008A53CD"/>
    <w:rsid w:val="008A57F6"/>
    <w:rsid w:val="008A5947"/>
    <w:rsid w:val="008A5AE4"/>
    <w:rsid w:val="008A5BB0"/>
    <w:rsid w:val="008A5BDA"/>
    <w:rsid w:val="008A5CCF"/>
    <w:rsid w:val="008A5E8C"/>
    <w:rsid w:val="008A5FA7"/>
    <w:rsid w:val="008A60D8"/>
    <w:rsid w:val="008A6246"/>
    <w:rsid w:val="008A62E9"/>
    <w:rsid w:val="008A661D"/>
    <w:rsid w:val="008A690F"/>
    <w:rsid w:val="008A6BE2"/>
    <w:rsid w:val="008A78DD"/>
    <w:rsid w:val="008A7D87"/>
    <w:rsid w:val="008A7DFC"/>
    <w:rsid w:val="008A7EE8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EE3"/>
    <w:rsid w:val="008B209A"/>
    <w:rsid w:val="008B22E5"/>
    <w:rsid w:val="008B2D2A"/>
    <w:rsid w:val="008B2DCC"/>
    <w:rsid w:val="008B2E91"/>
    <w:rsid w:val="008B35F8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B8"/>
    <w:rsid w:val="008B6B02"/>
    <w:rsid w:val="008B6B39"/>
    <w:rsid w:val="008B6F8C"/>
    <w:rsid w:val="008B7218"/>
    <w:rsid w:val="008B761D"/>
    <w:rsid w:val="008B7808"/>
    <w:rsid w:val="008B7961"/>
    <w:rsid w:val="008B7B91"/>
    <w:rsid w:val="008B7BA5"/>
    <w:rsid w:val="008B7FD1"/>
    <w:rsid w:val="008C00B4"/>
    <w:rsid w:val="008C00BE"/>
    <w:rsid w:val="008C0260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E35"/>
    <w:rsid w:val="008C209A"/>
    <w:rsid w:val="008C263C"/>
    <w:rsid w:val="008C2D49"/>
    <w:rsid w:val="008C3015"/>
    <w:rsid w:val="008C301A"/>
    <w:rsid w:val="008C3A95"/>
    <w:rsid w:val="008C3CD6"/>
    <w:rsid w:val="008C46DF"/>
    <w:rsid w:val="008C4CAD"/>
    <w:rsid w:val="008C4D60"/>
    <w:rsid w:val="008C4F2C"/>
    <w:rsid w:val="008C513A"/>
    <w:rsid w:val="008C571F"/>
    <w:rsid w:val="008C590B"/>
    <w:rsid w:val="008C5A14"/>
    <w:rsid w:val="008C5C95"/>
    <w:rsid w:val="008C5CE0"/>
    <w:rsid w:val="008C5DF8"/>
    <w:rsid w:val="008C5E17"/>
    <w:rsid w:val="008C5FAD"/>
    <w:rsid w:val="008C5FD5"/>
    <w:rsid w:val="008C626D"/>
    <w:rsid w:val="008C64E0"/>
    <w:rsid w:val="008C65EC"/>
    <w:rsid w:val="008C6748"/>
    <w:rsid w:val="008C6BD2"/>
    <w:rsid w:val="008C710E"/>
    <w:rsid w:val="008C7553"/>
    <w:rsid w:val="008C7C06"/>
    <w:rsid w:val="008C7CE0"/>
    <w:rsid w:val="008D006E"/>
    <w:rsid w:val="008D011E"/>
    <w:rsid w:val="008D0122"/>
    <w:rsid w:val="008D0340"/>
    <w:rsid w:val="008D0887"/>
    <w:rsid w:val="008D16AF"/>
    <w:rsid w:val="008D1BD9"/>
    <w:rsid w:val="008D1DA6"/>
    <w:rsid w:val="008D1DE2"/>
    <w:rsid w:val="008D1E9A"/>
    <w:rsid w:val="008D2009"/>
    <w:rsid w:val="008D21BD"/>
    <w:rsid w:val="008D2538"/>
    <w:rsid w:val="008D2804"/>
    <w:rsid w:val="008D2A30"/>
    <w:rsid w:val="008D2D02"/>
    <w:rsid w:val="008D2D37"/>
    <w:rsid w:val="008D3747"/>
    <w:rsid w:val="008D3B79"/>
    <w:rsid w:val="008D3ECA"/>
    <w:rsid w:val="008D4EBD"/>
    <w:rsid w:val="008D4F77"/>
    <w:rsid w:val="008D53D7"/>
    <w:rsid w:val="008D53E8"/>
    <w:rsid w:val="008D55CB"/>
    <w:rsid w:val="008D5754"/>
    <w:rsid w:val="008D57BD"/>
    <w:rsid w:val="008D593C"/>
    <w:rsid w:val="008D5A89"/>
    <w:rsid w:val="008D5B35"/>
    <w:rsid w:val="008D5BB7"/>
    <w:rsid w:val="008D630E"/>
    <w:rsid w:val="008D66DE"/>
    <w:rsid w:val="008D6749"/>
    <w:rsid w:val="008D6C63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42"/>
    <w:rsid w:val="008E1259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95D"/>
    <w:rsid w:val="008E5F51"/>
    <w:rsid w:val="008E61DC"/>
    <w:rsid w:val="008E6268"/>
    <w:rsid w:val="008E65FC"/>
    <w:rsid w:val="008E6842"/>
    <w:rsid w:val="008E6B18"/>
    <w:rsid w:val="008E6B2D"/>
    <w:rsid w:val="008E6B9A"/>
    <w:rsid w:val="008E6CA5"/>
    <w:rsid w:val="008E6EE3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1DE"/>
    <w:rsid w:val="008F18D9"/>
    <w:rsid w:val="008F1B0C"/>
    <w:rsid w:val="008F1C11"/>
    <w:rsid w:val="008F1E55"/>
    <w:rsid w:val="008F2075"/>
    <w:rsid w:val="008F24EC"/>
    <w:rsid w:val="008F2A4E"/>
    <w:rsid w:val="008F34D3"/>
    <w:rsid w:val="008F3CD4"/>
    <w:rsid w:val="008F3CD6"/>
    <w:rsid w:val="008F3DD4"/>
    <w:rsid w:val="008F3F8E"/>
    <w:rsid w:val="008F4601"/>
    <w:rsid w:val="008F47A7"/>
    <w:rsid w:val="008F490F"/>
    <w:rsid w:val="008F49DD"/>
    <w:rsid w:val="008F4D42"/>
    <w:rsid w:val="008F4DFA"/>
    <w:rsid w:val="008F543F"/>
    <w:rsid w:val="008F5604"/>
    <w:rsid w:val="008F5857"/>
    <w:rsid w:val="008F6D32"/>
    <w:rsid w:val="008F70DC"/>
    <w:rsid w:val="008F79BF"/>
    <w:rsid w:val="0090002E"/>
    <w:rsid w:val="009003DB"/>
    <w:rsid w:val="009004F9"/>
    <w:rsid w:val="0090064C"/>
    <w:rsid w:val="00900D15"/>
    <w:rsid w:val="00901018"/>
    <w:rsid w:val="0090111D"/>
    <w:rsid w:val="0090128A"/>
    <w:rsid w:val="009014CC"/>
    <w:rsid w:val="0090181A"/>
    <w:rsid w:val="00902025"/>
    <w:rsid w:val="0090245E"/>
    <w:rsid w:val="00902616"/>
    <w:rsid w:val="00902793"/>
    <w:rsid w:val="00902DD0"/>
    <w:rsid w:val="009035DB"/>
    <w:rsid w:val="00903C9C"/>
    <w:rsid w:val="00903D13"/>
    <w:rsid w:val="00903E87"/>
    <w:rsid w:val="00903ED4"/>
    <w:rsid w:val="009046D6"/>
    <w:rsid w:val="009048B0"/>
    <w:rsid w:val="00904B89"/>
    <w:rsid w:val="00904D6B"/>
    <w:rsid w:val="00904D89"/>
    <w:rsid w:val="00904E44"/>
    <w:rsid w:val="0090561B"/>
    <w:rsid w:val="00905BF4"/>
    <w:rsid w:val="00905CBA"/>
    <w:rsid w:val="00905D16"/>
    <w:rsid w:val="009061A7"/>
    <w:rsid w:val="009065E7"/>
    <w:rsid w:val="009066B0"/>
    <w:rsid w:val="00906A78"/>
    <w:rsid w:val="00906D61"/>
    <w:rsid w:val="0090744C"/>
    <w:rsid w:val="009079DE"/>
    <w:rsid w:val="00907CC7"/>
    <w:rsid w:val="00907D17"/>
    <w:rsid w:val="00907EDF"/>
    <w:rsid w:val="00907FDE"/>
    <w:rsid w:val="00910134"/>
    <w:rsid w:val="0091013A"/>
    <w:rsid w:val="009109D1"/>
    <w:rsid w:val="009109E3"/>
    <w:rsid w:val="00910F7C"/>
    <w:rsid w:val="0091107A"/>
    <w:rsid w:val="0091111A"/>
    <w:rsid w:val="00911369"/>
    <w:rsid w:val="0091142B"/>
    <w:rsid w:val="00911D88"/>
    <w:rsid w:val="0091206C"/>
    <w:rsid w:val="00912236"/>
    <w:rsid w:val="00912307"/>
    <w:rsid w:val="00912CD5"/>
    <w:rsid w:val="0091320C"/>
    <w:rsid w:val="0091325D"/>
    <w:rsid w:val="009135C2"/>
    <w:rsid w:val="009135C8"/>
    <w:rsid w:val="0091383C"/>
    <w:rsid w:val="00913996"/>
    <w:rsid w:val="00913FEF"/>
    <w:rsid w:val="00914168"/>
    <w:rsid w:val="00914742"/>
    <w:rsid w:val="009150D0"/>
    <w:rsid w:val="00915343"/>
    <w:rsid w:val="00915366"/>
    <w:rsid w:val="009158CE"/>
    <w:rsid w:val="00915DC6"/>
    <w:rsid w:val="009160FF"/>
    <w:rsid w:val="00916468"/>
    <w:rsid w:val="009167BB"/>
    <w:rsid w:val="009167BF"/>
    <w:rsid w:val="009169C7"/>
    <w:rsid w:val="009169F8"/>
    <w:rsid w:val="00916B10"/>
    <w:rsid w:val="00916F2B"/>
    <w:rsid w:val="00916FFD"/>
    <w:rsid w:val="00917436"/>
    <w:rsid w:val="009177C8"/>
    <w:rsid w:val="00917964"/>
    <w:rsid w:val="00917A2C"/>
    <w:rsid w:val="00917ECD"/>
    <w:rsid w:val="009202BE"/>
    <w:rsid w:val="009203C7"/>
    <w:rsid w:val="0092084C"/>
    <w:rsid w:val="0092105A"/>
    <w:rsid w:val="00921282"/>
    <w:rsid w:val="009215CF"/>
    <w:rsid w:val="0092166D"/>
    <w:rsid w:val="00921746"/>
    <w:rsid w:val="00921CED"/>
    <w:rsid w:val="00921E67"/>
    <w:rsid w:val="00922108"/>
    <w:rsid w:val="00922240"/>
    <w:rsid w:val="00922B14"/>
    <w:rsid w:val="00922BEB"/>
    <w:rsid w:val="00922CF7"/>
    <w:rsid w:val="00922E14"/>
    <w:rsid w:val="00923248"/>
    <w:rsid w:val="009234CF"/>
    <w:rsid w:val="00923BA8"/>
    <w:rsid w:val="00923D20"/>
    <w:rsid w:val="009245EF"/>
    <w:rsid w:val="00924686"/>
    <w:rsid w:val="00924721"/>
    <w:rsid w:val="0092479B"/>
    <w:rsid w:val="00924885"/>
    <w:rsid w:val="00924A3F"/>
    <w:rsid w:val="00924C1C"/>
    <w:rsid w:val="00924CBF"/>
    <w:rsid w:val="009256DF"/>
    <w:rsid w:val="0092574F"/>
    <w:rsid w:val="00925888"/>
    <w:rsid w:val="0092590D"/>
    <w:rsid w:val="00926750"/>
    <w:rsid w:val="00927154"/>
    <w:rsid w:val="00927C0C"/>
    <w:rsid w:val="00927F1F"/>
    <w:rsid w:val="00930948"/>
    <w:rsid w:val="009309E7"/>
    <w:rsid w:val="00930CC2"/>
    <w:rsid w:val="0093136A"/>
    <w:rsid w:val="00931CCB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59A"/>
    <w:rsid w:val="00934A84"/>
    <w:rsid w:val="00934BDE"/>
    <w:rsid w:val="0093505C"/>
    <w:rsid w:val="00935A31"/>
    <w:rsid w:val="00935AE9"/>
    <w:rsid w:val="00935C4F"/>
    <w:rsid w:val="0093605B"/>
    <w:rsid w:val="00936B31"/>
    <w:rsid w:val="00936EDD"/>
    <w:rsid w:val="009374AD"/>
    <w:rsid w:val="009374E6"/>
    <w:rsid w:val="00937750"/>
    <w:rsid w:val="009378D6"/>
    <w:rsid w:val="00937C56"/>
    <w:rsid w:val="00937E80"/>
    <w:rsid w:val="00937F15"/>
    <w:rsid w:val="009400ED"/>
    <w:rsid w:val="0094038D"/>
    <w:rsid w:val="00940536"/>
    <w:rsid w:val="00940684"/>
    <w:rsid w:val="009408DD"/>
    <w:rsid w:val="00940E65"/>
    <w:rsid w:val="00940E7B"/>
    <w:rsid w:val="0094138C"/>
    <w:rsid w:val="0094146C"/>
    <w:rsid w:val="0094172E"/>
    <w:rsid w:val="00941B1E"/>
    <w:rsid w:val="00942B7B"/>
    <w:rsid w:val="00942C07"/>
    <w:rsid w:val="0094308B"/>
    <w:rsid w:val="00943879"/>
    <w:rsid w:val="00943A9F"/>
    <w:rsid w:val="00943ED2"/>
    <w:rsid w:val="00944044"/>
    <w:rsid w:val="009446B4"/>
    <w:rsid w:val="0094480B"/>
    <w:rsid w:val="00944BE5"/>
    <w:rsid w:val="00944DC2"/>
    <w:rsid w:val="00945172"/>
    <w:rsid w:val="009451AF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508"/>
    <w:rsid w:val="009476C3"/>
    <w:rsid w:val="009479E8"/>
    <w:rsid w:val="00947D58"/>
    <w:rsid w:val="00947FC9"/>
    <w:rsid w:val="00950000"/>
    <w:rsid w:val="009501B1"/>
    <w:rsid w:val="00950227"/>
    <w:rsid w:val="0095024C"/>
    <w:rsid w:val="00950611"/>
    <w:rsid w:val="00950A47"/>
    <w:rsid w:val="00950C8B"/>
    <w:rsid w:val="00950CB2"/>
    <w:rsid w:val="00950E40"/>
    <w:rsid w:val="00950E97"/>
    <w:rsid w:val="009512EB"/>
    <w:rsid w:val="0095165C"/>
    <w:rsid w:val="00951C10"/>
    <w:rsid w:val="00951DF3"/>
    <w:rsid w:val="00951F4B"/>
    <w:rsid w:val="0095220D"/>
    <w:rsid w:val="00952241"/>
    <w:rsid w:val="00952310"/>
    <w:rsid w:val="009524ED"/>
    <w:rsid w:val="009525A6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FC7"/>
    <w:rsid w:val="0095443F"/>
    <w:rsid w:val="0095476F"/>
    <w:rsid w:val="00954A03"/>
    <w:rsid w:val="00954E18"/>
    <w:rsid w:val="00954E51"/>
    <w:rsid w:val="009555A1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C63"/>
    <w:rsid w:val="00960EDA"/>
    <w:rsid w:val="00961595"/>
    <w:rsid w:val="00961A38"/>
    <w:rsid w:val="00961BF9"/>
    <w:rsid w:val="00961DB6"/>
    <w:rsid w:val="00961EC8"/>
    <w:rsid w:val="0096203D"/>
    <w:rsid w:val="00962450"/>
    <w:rsid w:val="00962689"/>
    <w:rsid w:val="00962769"/>
    <w:rsid w:val="0096299E"/>
    <w:rsid w:val="00962F0A"/>
    <w:rsid w:val="009634E0"/>
    <w:rsid w:val="009634ED"/>
    <w:rsid w:val="00963A19"/>
    <w:rsid w:val="00963A3D"/>
    <w:rsid w:val="00963AE9"/>
    <w:rsid w:val="00963BCC"/>
    <w:rsid w:val="00963EC7"/>
    <w:rsid w:val="00964052"/>
    <w:rsid w:val="00964231"/>
    <w:rsid w:val="009642EC"/>
    <w:rsid w:val="00964474"/>
    <w:rsid w:val="009645DC"/>
    <w:rsid w:val="00964882"/>
    <w:rsid w:val="00964B94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995"/>
    <w:rsid w:val="00967FD0"/>
    <w:rsid w:val="00970091"/>
    <w:rsid w:val="00970467"/>
    <w:rsid w:val="0097059C"/>
    <w:rsid w:val="009706B7"/>
    <w:rsid w:val="00970A46"/>
    <w:rsid w:val="00970A48"/>
    <w:rsid w:val="00970D58"/>
    <w:rsid w:val="00970FD3"/>
    <w:rsid w:val="00972488"/>
    <w:rsid w:val="00972863"/>
    <w:rsid w:val="00972B3B"/>
    <w:rsid w:val="00972F13"/>
    <w:rsid w:val="0097306A"/>
    <w:rsid w:val="00973C57"/>
    <w:rsid w:val="00973F82"/>
    <w:rsid w:val="00974311"/>
    <w:rsid w:val="0097466C"/>
    <w:rsid w:val="00974CE4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FB0"/>
    <w:rsid w:val="00977170"/>
    <w:rsid w:val="00977262"/>
    <w:rsid w:val="0097777F"/>
    <w:rsid w:val="00977937"/>
    <w:rsid w:val="00977BBE"/>
    <w:rsid w:val="00980610"/>
    <w:rsid w:val="00980969"/>
    <w:rsid w:val="009811B5"/>
    <w:rsid w:val="009814D0"/>
    <w:rsid w:val="00981771"/>
    <w:rsid w:val="0098185D"/>
    <w:rsid w:val="00981D7B"/>
    <w:rsid w:val="00981DB8"/>
    <w:rsid w:val="0098279D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818"/>
    <w:rsid w:val="00984C2E"/>
    <w:rsid w:val="00984DB7"/>
    <w:rsid w:val="009850B0"/>
    <w:rsid w:val="009852F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434"/>
    <w:rsid w:val="009875FD"/>
    <w:rsid w:val="009901FA"/>
    <w:rsid w:val="0099021F"/>
    <w:rsid w:val="00990A77"/>
    <w:rsid w:val="00991A12"/>
    <w:rsid w:val="00991BDF"/>
    <w:rsid w:val="00991FB2"/>
    <w:rsid w:val="009921D0"/>
    <w:rsid w:val="0099220C"/>
    <w:rsid w:val="00992293"/>
    <w:rsid w:val="009922E3"/>
    <w:rsid w:val="009923F0"/>
    <w:rsid w:val="00992A77"/>
    <w:rsid w:val="009937BE"/>
    <w:rsid w:val="0099387C"/>
    <w:rsid w:val="0099499B"/>
    <w:rsid w:val="00994F1A"/>
    <w:rsid w:val="0099506A"/>
    <w:rsid w:val="00995524"/>
    <w:rsid w:val="00995AF1"/>
    <w:rsid w:val="00995B92"/>
    <w:rsid w:val="00995D7A"/>
    <w:rsid w:val="00995DD7"/>
    <w:rsid w:val="00995E86"/>
    <w:rsid w:val="00996031"/>
    <w:rsid w:val="009962C3"/>
    <w:rsid w:val="009965C8"/>
    <w:rsid w:val="00996C9D"/>
    <w:rsid w:val="00996F01"/>
    <w:rsid w:val="00996F21"/>
    <w:rsid w:val="009972B0"/>
    <w:rsid w:val="009972E8"/>
    <w:rsid w:val="00997531"/>
    <w:rsid w:val="00997874"/>
    <w:rsid w:val="009A001F"/>
    <w:rsid w:val="009A0275"/>
    <w:rsid w:val="009A0680"/>
    <w:rsid w:val="009A0746"/>
    <w:rsid w:val="009A07C3"/>
    <w:rsid w:val="009A0D51"/>
    <w:rsid w:val="009A0DA7"/>
    <w:rsid w:val="009A0DAB"/>
    <w:rsid w:val="009A1358"/>
    <w:rsid w:val="009A1371"/>
    <w:rsid w:val="009A13D1"/>
    <w:rsid w:val="009A1568"/>
    <w:rsid w:val="009A1B3B"/>
    <w:rsid w:val="009A1EF6"/>
    <w:rsid w:val="009A27D2"/>
    <w:rsid w:val="009A286C"/>
    <w:rsid w:val="009A289D"/>
    <w:rsid w:val="009A2EA9"/>
    <w:rsid w:val="009A30B5"/>
    <w:rsid w:val="009A365E"/>
    <w:rsid w:val="009A3806"/>
    <w:rsid w:val="009A3D6B"/>
    <w:rsid w:val="009A41A4"/>
    <w:rsid w:val="009A4240"/>
    <w:rsid w:val="009A497C"/>
    <w:rsid w:val="009A4B20"/>
    <w:rsid w:val="009A503A"/>
    <w:rsid w:val="009A5113"/>
    <w:rsid w:val="009A559A"/>
    <w:rsid w:val="009A56E0"/>
    <w:rsid w:val="009A5935"/>
    <w:rsid w:val="009A59F5"/>
    <w:rsid w:val="009A5AE5"/>
    <w:rsid w:val="009A5CB1"/>
    <w:rsid w:val="009A5CD5"/>
    <w:rsid w:val="009A609A"/>
    <w:rsid w:val="009A65B8"/>
    <w:rsid w:val="009A69F3"/>
    <w:rsid w:val="009A79CC"/>
    <w:rsid w:val="009B00AF"/>
    <w:rsid w:val="009B02C0"/>
    <w:rsid w:val="009B0624"/>
    <w:rsid w:val="009B0CDF"/>
    <w:rsid w:val="009B0CE2"/>
    <w:rsid w:val="009B11A1"/>
    <w:rsid w:val="009B146E"/>
    <w:rsid w:val="009B16DE"/>
    <w:rsid w:val="009B1A4D"/>
    <w:rsid w:val="009B1DCF"/>
    <w:rsid w:val="009B258C"/>
    <w:rsid w:val="009B2758"/>
    <w:rsid w:val="009B2AF7"/>
    <w:rsid w:val="009B2BC9"/>
    <w:rsid w:val="009B3002"/>
    <w:rsid w:val="009B3147"/>
    <w:rsid w:val="009B33ED"/>
    <w:rsid w:val="009B3861"/>
    <w:rsid w:val="009B3A5D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638"/>
    <w:rsid w:val="009C0959"/>
    <w:rsid w:val="009C0A57"/>
    <w:rsid w:val="009C0AF3"/>
    <w:rsid w:val="009C0B96"/>
    <w:rsid w:val="009C0F07"/>
    <w:rsid w:val="009C1160"/>
    <w:rsid w:val="009C11C2"/>
    <w:rsid w:val="009C130F"/>
    <w:rsid w:val="009C1459"/>
    <w:rsid w:val="009C14F3"/>
    <w:rsid w:val="009C16A4"/>
    <w:rsid w:val="009C17B1"/>
    <w:rsid w:val="009C232E"/>
    <w:rsid w:val="009C23A1"/>
    <w:rsid w:val="009C249F"/>
    <w:rsid w:val="009C2685"/>
    <w:rsid w:val="009C2738"/>
    <w:rsid w:val="009C3165"/>
    <w:rsid w:val="009C33B8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366"/>
    <w:rsid w:val="009C73A8"/>
    <w:rsid w:val="009C781F"/>
    <w:rsid w:val="009C7DC9"/>
    <w:rsid w:val="009D04C3"/>
    <w:rsid w:val="009D07DE"/>
    <w:rsid w:val="009D08CD"/>
    <w:rsid w:val="009D0B29"/>
    <w:rsid w:val="009D127C"/>
    <w:rsid w:val="009D1397"/>
    <w:rsid w:val="009D14CF"/>
    <w:rsid w:val="009D16E2"/>
    <w:rsid w:val="009D17C7"/>
    <w:rsid w:val="009D1977"/>
    <w:rsid w:val="009D198C"/>
    <w:rsid w:val="009D1EC1"/>
    <w:rsid w:val="009D1FBF"/>
    <w:rsid w:val="009D24CA"/>
    <w:rsid w:val="009D2706"/>
    <w:rsid w:val="009D2819"/>
    <w:rsid w:val="009D28B3"/>
    <w:rsid w:val="009D2A68"/>
    <w:rsid w:val="009D2B9E"/>
    <w:rsid w:val="009D30A4"/>
    <w:rsid w:val="009D32C1"/>
    <w:rsid w:val="009D385A"/>
    <w:rsid w:val="009D3A6F"/>
    <w:rsid w:val="009D3AE4"/>
    <w:rsid w:val="009D48BE"/>
    <w:rsid w:val="009D4909"/>
    <w:rsid w:val="009D4D1A"/>
    <w:rsid w:val="009D4E0E"/>
    <w:rsid w:val="009D50B8"/>
    <w:rsid w:val="009D546C"/>
    <w:rsid w:val="009D54CC"/>
    <w:rsid w:val="009D5509"/>
    <w:rsid w:val="009D57C8"/>
    <w:rsid w:val="009D5A01"/>
    <w:rsid w:val="009D5DD8"/>
    <w:rsid w:val="009D6005"/>
    <w:rsid w:val="009D63E5"/>
    <w:rsid w:val="009D6C22"/>
    <w:rsid w:val="009D6EC0"/>
    <w:rsid w:val="009D74DC"/>
    <w:rsid w:val="009D75BA"/>
    <w:rsid w:val="009D76F6"/>
    <w:rsid w:val="009D77AA"/>
    <w:rsid w:val="009D7A7A"/>
    <w:rsid w:val="009D7C1E"/>
    <w:rsid w:val="009D7C9A"/>
    <w:rsid w:val="009E013F"/>
    <w:rsid w:val="009E0283"/>
    <w:rsid w:val="009E02C0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F6"/>
    <w:rsid w:val="009E2BB2"/>
    <w:rsid w:val="009E2F7F"/>
    <w:rsid w:val="009E34E7"/>
    <w:rsid w:val="009E381D"/>
    <w:rsid w:val="009E3C50"/>
    <w:rsid w:val="009E4A7A"/>
    <w:rsid w:val="009E4D3A"/>
    <w:rsid w:val="009E4E8F"/>
    <w:rsid w:val="009E5184"/>
    <w:rsid w:val="009E55A1"/>
    <w:rsid w:val="009E5BC8"/>
    <w:rsid w:val="009E6223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6F0"/>
    <w:rsid w:val="009E7777"/>
    <w:rsid w:val="009E7C9D"/>
    <w:rsid w:val="009E7DC9"/>
    <w:rsid w:val="009F078F"/>
    <w:rsid w:val="009F102A"/>
    <w:rsid w:val="009F1608"/>
    <w:rsid w:val="009F1747"/>
    <w:rsid w:val="009F1D19"/>
    <w:rsid w:val="009F201C"/>
    <w:rsid w:val="009F2ED6"/>
    <w:rsid w:val="009F3757"/>
    <w:rsid w:val="009F4132"/>
    <w:rsid w:val="009F427E"/>
    <w:rsid w:val="009F4519"/>
    <w:rsid w:val="009F4A48"/>
    <w:rsid w:val="009F4D94"/>
    <w:rsid w:val="009F4F42"/>
    <w:rsid w:val="009F5043"/>
    <w:rsid w:val="009F5143"/>
    <w:rsid w:val="009F5247"/>
    <w:rsid w:val="009F5D59"/>
    <w:rsid w:val="009F5D69"/>
    <w:rsid w:val="009F5DB7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92"/>
    <w:rsid w:val="009F7851"/>
    <w:rsid w:val="009F7A86"/>
    <w:rsid w:val="009F7B93"/>
    <w:rsid w:val="009F7C93"/>
    <w:rsid w:val="009F7CE4"/>
    <w:rsid w:val="00A003C1"/>
    <w:rsid w:val="00A0060B"/>
    <w:rsid w:val="00A008AB"/>
    <w:rsid w:val="00A00BA3"/>
    <w:rsid w:val="00A0141B"/>
    <w:rsid w:val="00A01924"/>
    <w:rsid w:val="00A01AB7"/>
    <w:rsid w:val="00A01B0A"/>
    <w:rsid w:val="00A01BC4"/>
    <w:rsid w:val="00A02237"/>
    <w:rsid w:val="00A0242E"/>
    <w:rsid w:val="00A026B0"/>
    <w:rsid w:val="00A029FE"/>
    <w:rsid w:val="00A02A8A"/>
    <w:rsid w:val="00A02AB0"/>
    <w:rsid w:val="00A0330C"/>
    <w:rsid w:val="00A03469"/>
    <w:rsid w:val="00A03C5D"/>
    <w:rsid w:val="00A0448D"/>
    <w:rsid w:val="00A0481C"/>
    <w:rsid w:val="00A04AD6"/>
    <w:rsid w:val="00A04D57"/>
    <w:rsid w:val="00A0521D"/>
    <w:rsid w:val="00A056C2"/>
    <w:rsid w:val="00A05E7E"/>
    <w:rsid w:val="00A066C7"/>
    <w:rsid w:val="00A0675B"/>
    <w:rsid w:val="00A0688F"/>
    <w:rsid w:val="00A06CF9"/>
    <w:rsid w:val="00A06F41"/>
    <w:rsid w:val="00A071CA"/>
    <w:rsid w:val="00A07449"/>
    <w:rsid w:val="00A076E4"/>
    <w:rsid w:val="00A1017C"/>
    <w:rsid w:val="00A105B7"/>
    <w:rsid w:val="00A109E5"/>
    <w:rsid w:val="00A10AD3"/>
    <w:rsid w:val="00A11615"/>
    <w:rsid w:val="00A11701"/>
    <w:rsid w:val="00A11770"/>
    <w:rsid w:val="00A11A5A"/>
    <w:rsid w:val="00A12434"/>
    <w:rsid w:val="00A124A9"/>
    <w:rsid w:val="00A125A2"/>
    <w:rsid w:val="00A127BA"/>
    <w:rsid w:val="00A12BB3"/>
    <w:rsid w:val="00A12EAB"/>
    <w:rsid w:val="00A132D5"/>
    <w:rsid w:val="00A1332D"/>
    <w:rsid w:val="00A1391B"/>
    <w:rsid w:val="00A14000"/>
    <w:rsid w:val="00A144C8"/>
    <w:rsid w:val="00A14549"/>
    <w:rsid w:val="00A14A00"/>
    <w:rsid w:val="00A14BB5"/>
    <w:rsid w:val="00A14C68"/>
    <w:rsid w:val="00A14D6D"/>
    <w:rsid w:val="00A152A9"/>
    <w:rsid w:val="00A15372"/>
    <w:rsid w:val="00A15835"/>
    <w:rsid w:val="00A15899"/>
    <w:rsid w:val="00A15E9B"/>
    <w:rsid w:val="00A16111"/>
    <w:rsid w:val="00A1649C"/>
    <w:rsid w:val="00A165F0"/>
    <w:rsid w:val="00A17087"/>
    <w:rsid w:val="00A1750E"/>
    <w:rsid w:val="00A17747"/>
    <w:rsid w:val="00A17947"/>
    <w:rsid w:val="00A179EA"/>
    <w:rsid w:val="00A17BF2"/>
    <w:rsid w:val="00A17D31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AA7"/>
    <w:rsid w:val="00A21ED5"/>
    <w:rsid w:val="00A224EA"/>
    <w:rsid w:val="00A230CD"/>
    <w:rsid w:val="00A231DE"/>
    <w:rsid w:val="00A2323A"/>
    <w:rsid w:val="00A234A8"/>
    <w:rsid w:val="00A234E1"/>
    <w:rsid w:val="00A245EC"/>
    <w:rsid w:val="00A24772"/>
    <w:rsid w:val="00A24AF1"/>
    <w:rsid w:val="00A25000"/>
    <w:rsid w:val="00A252CC"/>
    <w:rsid w:val="00A256A1"/>
    <w:rsid w:val="00A25884"/>
    <w:rsid w:val="00A261E7"/>
    <w:rsid w:val="00A263A4"/>
    <w:rsid w:val="00A26562"/>
    <w:rsid w:val="00A268D1"/>
    <w:rsid w:val="00A26CCB"/>
    <w:rsid w:val="00A26ED8"/>
    <w:rsid w:val="00A272BA"/>
    <w:rsid w:val="00A27707"/>
    <w:rsid w:val="00A27747"/>
    <w:rsid w:val="00A27788"/>
    <w:rsid w:val="00A27AA7"/>
    <w:rsid w:val="00A27B97"/>
    <w:rsid w:val="00A27E9B"/>
    <w:rsid w:val="00A27F94"/>
    <w:rsid w:val="00A304CB"/>
    <w:rsid w:val="00A307E1"/>
    <w:rsid w:val="00A30815"/>
    <w:rsid w:val="00A309D3"/>
    <w:rsid w:val="00A30CF6"/>
    <w:rsid w:val="00A30D1D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395"/>
    <w:rsid w:val="00A324B4"/>
    <w:rsid w:val="00A3275E"/>
    <w:rsid w:val="00A32858"/>
    <w:rsid w:val="00A3291A"/>
    <w:rsid w:val="00A32AE5"/>
    <w:rsid w:val="00A32B28"/>
    <w:rsid w:val="00A32E46"/>
    <w:rsid w:val="00A32EF2"/>
    <w:rsid w:val="00A3361E"/>
    <w:rsid w:val="00A33B83"/>
    <w:rsid w:val="00A33C76"/>
    <w:rsid w:val="00A33E11"/>
    <w:rsid w:val="00A34341"/>
    <w:rsid w:val="00A348C6"/>
    <w:rsid w:val="00A34961"/>
    <w:rsid w:val="00A349F6"/>
    <w:rsid w:val="00A349FB"/>
    <w:rsid w:val="00A35070"/>
    <w:rsid w:val="00A35121"/>
    <w:rsid w:val="00A35325"/>
    <w:rsid w:val="00A3569A"/>
    <w:rsid w:val="00A35CEE"/>
    <w:rsid w:val="00A35EF4"/>
    <w:rsid w:val="00A363A7"/>
    <w:rsid w:val="00A364DF"/>
    <w:rsid w:val="00A366BD"/>
    <w:rsid w:val="00A369CA"/>
    <w:rsid w:val="00A36C62"/>
    <w:rsid w:val="00A371F3"/>
    <w:rsid w:val="00A37DD5"/>
    <w:rsid w:val="00A4079C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1AA"/>
    <w:rsid w:val="00A45440"/>
    <w:rsid w:val="00A455A6"/>
    <w:rsid w:val="00A45AF3"/>
    <w:rsid w:val="00A45C97"/>
    <w:rsid w:val="00A4695E"/>
    <w:rsid w:val="00A46C39"/>
    <w:rsid w:val="00A46C3B"/>
    <w:rsid w:val="00A46F73"/>
    <w:rsid w:val="00A471ED"/>
    <w:rsid w:val="00A475BD"/>
    <w:rsid w:val="00A47B88"/>
    <w:rsid w:val="00A47BF5"/>
    <w:rsid w:val="00A47C95"/>
    <w:rsid w:val="00A50187"/>
    <w:rsid w:val="00A50580"/>
    <w:rsid w:val="00A50E09"/>
    <w:rsid w:val="00A511B7"/>
    <w:rsid w:val="00A512D2"/>
    <w:rsid w:val="00A51997"/>
    <w:rsid w:val="00A51AD2"/>
    <w:rsid w:val="00A51D3F"/>
    <w:rsid w:val="00A52702"/>
    <w:rsid w:val="00A531CA"/>
    <w:rsid w:val="00A5341F"/>
    <w:rsid w:val="00A53438"/>
    <w:rsid w:val="00A53A42"/>
    <w:rsid w:val="00A53A71"/>
    <w:rsid w:val="00A53E50"/>
    <w:rsid w:val="00A5413E"/>
    <w:rsid w:val="00A54232"/>
    <w:rsid w:val="00A543BC"/>
    <w:rsid w:val="00A54410"/>
    <w:rsid w:val="00A54F35"/>
    <w:rsid w:val="00A5531A"/>
    <w:rsid w:val="00A5567B"/>
    <w:rsid w:val="00A55851"/>
    <w:rsid w:val="00A559CC"/>
    <w:rsid w:val="00A55DCF"/>
    <w:rsid w:val="00A567F9"/>
    <w:rsid w:val="00A56A2E"/>
    <w:rsid w:val="00A56AAF"/>
    <w:rsid w:val="00A57942"/>
    <w:rsid w:val="00A600EF"/>
    <w:rsid w:val="00A6021F"/>
    <w:rsid w:val="00A60300"/>
    <w:rsid w:val="00A60438"/>
    <w:rsid w:val="00A60714"/>
    <w:rsid w:val="00A60D72"/>
    <w:rsid w:val="00A60DC0"/>
    <w:rsid w:val="00A61376"/>
    <w:rsid w:val="00A61645"/>
    <w:rsid w:val="00A61C49"/>
    <w:rsid w:val="00A61D3C"/>
    <w:rsid w:val="00A61D9F"/>
    <w:rsid w:val="00A61F69"/>
    <w:rsid w:val="00A621A7"/>
    <w:rsid w:val="00A625A2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970"/>
    <w:rsid w:val="00A6699D"/>
    <w:rsid w:val="00A66D4A"/>
    <w:rsid w:val="00A67222"/>
    <w:rsid w:val="00A6776C"/>
    <w:rsid w:val="00A67BB8"/>
    <w:rsid w:val="00A67F6E"/>
    <w:rsid w:val="00A7052B"/>
    <w:rsid w:val="00A706F0"/>
    <w:rsid w:val="00A7086A"/>
    <w:rsid w:val="00A70E68"/>
    <w:rsid w:val="00A712B3"/>
    <w:rsid w:val="00A71328"/>
    <w:rsid w:val="00A715BA"/>
    <w:rsid w:val="00A72A1A"/>
    <w:rsid w:val="00A72DA9"/>
    <w:rsid w:val="00A73AC2"/>
    <w:rsid w:val="00A73B1D"/>
    <w:rsid w:val="00A73D27"/>
    <w:rsid w:val="00A73D33"/>
    <w:rsid w:val="00A73DB0"/>
    <w:rsid w:val="00A74145"/>
    <w:rsid w:val="00A742A7"/>
    <w:rsid w:val="00A7469B"/>
    <w:rsid w:val="00A74DAD"/>
    <w:rsid w:val="00A74DE0"/>
    <w:rsid w:val="00A74F8E"/>
    <w:rsid w:val="00A75193"/>
    <w:rsid w:val="00A752C2"/>
    <w:rsid w:val="00A75864"/>
    <w:rsid w:val="00A75C13"/>
    <w:rsid w:val="00A76036"/>
    <w:rsid w:val="00A76111"/>
    <w:rsid w:val="00A76508"/>
    <w:rsid w:val="00A76AE6"/>
    <w:rsid w:val="00A77286"/>
    <w:rsid w:val="00A77388"/>
    <w:rsid w:val="00A77499"/>
    <w:rsid w:val="00A7755E"/>
    <w:rsid w:val="00A8018E"/>
    <w:rsid w:val="00A803AB"/>
    <w:rsid w:val="00A809DD"/>
    <w:rsid w:val="00A80AC2"/>
    <w:rsid w:val="00A811CD"/>
    <w:rsid w:val="00A81593"/>
    <w:rsid w:val="00A8162E"/>
    <w:rsid w:val="00A81F4F"/>
    <w:rsid w:val="00A81F66"/>
    <w:rsid w:val="00A8226B"/>
    <w:rsid w:val="00A824C5"/>
    <w:rsid w:val="00A8271D"/>
    <w:rsid w:val="00A82914"/>
    <w:rsid w:val="00A82CA5"/>
    <w:rsid w:val="00A82EFE"/>
    <w:rsid w:val="00A82F51"/>
    <w:rsid w:val="00A833DD"/>
    <w:rsid w:val="00A83A39"/>
    <w:rsid w:val="00A83D86"/>
    <w:rsid w:val="00A843D3"/>
    <w:rsid w:val="00A846A8"/>
    <w:rsid w:val="00A847F5"/>
    <w:rsid w:val="00A84966"/>
    <w:rsid w:val="00A84F55"/>
    <w:rsid w:val="00A852D4"/>
    <w:rsid w:val="00A85882"/>
    <w:rsid w:val="00A858F1"/>
    <w:rsid w:val="00A85B4F"/>
    <w:rsid w:val="00A85B8A"/>
    <w:rsid w:val="00A85CE2"/>
    <w:rsid w:val="00A85FB8"/>
    <w:rsid w:val="00A86BD5"/>
    <w:rsid w:val="00A86C4C"/>
    <w:rsid w:val="00A86CFE"/>
    <w:rsid w:val="00A86D78"/>
    <w:rsid w:val="00A8707B"/>
    <w:rsid w:val="00A8734C"/>
    <w:rsid w:val="00A87E32"/>
    <w:rsid w:val="00A901DB"/>
    <w:rsid w:val="00A90230"/>
    <w:rsid w:val="00A902F7"/>
    <w:rsid w:val="00A9045D"/>
    <w:rsid w:val="00A909E4"/>
    <w:rsid w:val="00A90DA2"/>
    <w:rsid w:val="00A912A3"/>
    <w:rsid w:val="00A9146B"/>
    <w:rsid w:val="00A91BD9"/>
    <w:rsid w:val="00A91D11"/>
    <w:rsid w:val="00A91EE8"/>
    <w:rsid w:val="00A92069"/>
    <w:rsid w:val="00A92176"/>
    <w:rsid w:val="00A92A5C"/>
    <w:rsid w:val="00A92E5B"/>
    <w:rsid w:val="00A9350F"/>
    <w:rsid w:val="00A9378D"/>
    <w:rsid w:val="00A93C1D"/>
    <w:rsid w:val="00A942EF"/>
    <w:rsid w:val="00A94F05"/>
    <w:rsid w:val="00A94FFE"/>
    <w:rsid w:val="00A9534B"/>
    <w:rsid w:val="00A9544C"/>
    <w:rsid w:val="00A954CD"/>
    <w:rsid w:val="00A955F4"/>
    <w:rsid w:val="00A957DA"/>
    <w:rsid w:val="00A9586D"/>
    <w:rsid w:val="00A95FE6"/>
    <w:rsid w:val="00A9688B"/>
    <w:rsid w:val="00A96B97"/>
    <w:rsid w:val="00A9717C"/>
    <w:rsid w:val="00A972DD"/>
    <w:rsid w:val="00A97C4F"/>
    <w:rsid w:val="00AA01C2"/>
    <w:rsid w:val="00AA02CC"/>
    <w:rsid w:val="00AA0510"/>
    <w:rsid w:val="00AA0769"/>
    <w:rsid w:val="00AA09E4"/>
    <w:rsid w:val="00AA1194"/>
    <w:rsid w:val="00AA1966"/>
    <w:rsid w:val="00AA1BFE"/>
    <w:rsid w:val="00AA1C5C"/>
    <w:rsid w:val="00AA1D46"/>
    <w:rsid w:val="00AA21E9"/>
    <w:rsid w:val="00AA2531"/>
    <w:rsid w:val="00AA2C07"/>
    <w:rsid w:val="00AA2DEA"/>
    <w:rsid w:val="00AA303E"/>
    <w:rsid w:val="00AA3546"/>
    <w:rsid w:val="00AA362C"/>
    <w:rsid w:val="00AA381F"/>
    <w:rsid w:val="00AA38D0"/>
    <w:rsid w:val="00AA3AF6"/>
    <w:rsid w:val="00AA3BC7"/>
    <w:rsid w:val="00AA3BF4"/>
    <w:rsid w:val="00AA3F0A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1AA"/>
    <w:rsid w:val="00AA67E5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3B75"/>
    <w:rsid w:val="00AB4053"/>
    <w:rsid w:val="00AB4517"/>
    <w:rsid w:val="00AB460F"/>
    <w:rsid w:val="00AB4807"/>
    <w:rsid w:val="00AB4926"/>
    <w:rsid w:val="00AB4BC7"/>
    <w:rsid w:val="00AB5337"/>
    <w:rsid w:val="00AB5916"/>
    <w:rsid w:val="00AB61F9"/>
    <w:rsid w:val="00AB7073"/>
    <w:rsid w:val="00AB75A8"/>
    <w:rsid w:val="00AB782A"/>
    <w:rsid w:val="00AB7A9D"/>
    <w:rsid w:val="00AB7C01"/>
    <w:rsid w:val="00AB7FA2"/>
    <w:rsid w:val="00AC057B"/>
    <w:rsid w:val="00AC064D"/>
    <w:rsid w:val="00AC0B7E"/>
    <w:rsid w:val="00AC151F"/>
    <w:rsid w:val="00AC1B20"/>
    <w:rsid w:val="00AC1F12"/>
    <w:rsid w:val="00AC2775"/>
    <w:rsid w:val="00AC2EC5"/>
    <w:rsid w:val="00AC377F"/>
    <w:rsid w:val="00AC3848"/>
    <w:rsid w:val="00AC3DB8"/>
    <w:rsid w:val="00AC46C5"/>
    <w:rsid w:val="00AC4B67"/>
    <w:rsid w:val="00AC4B79"/>
    <w:rsid w:val="00AC52F7"/>
    <w:rsid w:val="00AC5333"/>
    <w:rsid w:val="00AC535D"/>
    <w:rsid w:val="00AC59DB"/>
    <w:rsid w:val="00AC5A71"/>
    <w:rsid w:val="00AC5ACD"/>
    <w:rsid w:val="00AC5F61"/>
    <w:rsid w:val="00AC610F"/>
    <w:rsid w:val="00AC636D"/>
    <w:rsid w:val="00AC6474"/>
    <w:rsid w:val="00AC6721"/>
    <w:rsid w:val="00AC6787"/>
    <w:rsid w:val="00AC67F9"/>
    <w:rsid w:val="00AC6A00"/>
    <w:rsid w:val="00AC6B5E"/>
    <w:rsid w:val="00AC6EC7"/>
    <w:rsid w:val="00AC72B5"/>
    <w:rsid w:val="00AC76B4"/>
    <w:rsid w:val="00AC76E1"/>
    <w:rsid w:val="00AC7813"/>
    <w:rsid w:val="00AC79F2"/>
    <w:rsid w:val="00AC7D70"/>
    <w:rsid w:val="00AC7F4C"/>
    <w:rsid w:val="00AD04A9"/>
    <w:rsid w:val="00AD055F"/>
    <w:rsid w:val="00AD068B"/>
    <w:rsid w:val="00AD0BD3"/>
    <w:rsid w:val="00AD0EAD"/>
    <w:rsid w:val="00AD12CC"/>
    <w:rsid w:val="00AD1914"/>
    <w:rsid w:val="00AD19DA"/>
    <w:rsid w:val="00AD1EFF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230"/>
    <w:rsid w:val="00AD43DE"/>
    <w:rsid w:val="00AD442F"/>
    <w:rsid w:val="00AD4654"/>
    <w:rsid w:val="00AD4C83"/>
    <w:rsid w:val="00AD4EEF"/>
    <w:rsid w:val="00AD57F8"/>
    <w:rsid w:val="00AD59FD"/>
    <w:rsid w:val="00AD5CB5"/>
    <w:rsid w:val="00AD67BE"/>
    <w:rsid w:val="00AD6B9A"/>
    <w:rsid w:val="00AD6D34"/>
    <w:rsid w:val="00AD6EF6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952"/>
    <w:rsid w:val="00AE095E"/>
    <w:rsid w:val="00AE0EB6"/>
    <w:rsid w:val="00AE1613"/>
    <w:rsid w:val="00AE1676"/>
    <w:rsid w:val="00AE17C0"/>
    <w:rsid w:val="00AE1CD5"/>
    <w:rsid w:val="00AE1DD1"/>
    <w:rsid w:val="00AE223A"/>
    <w:rsid w:val="00AE25AF"/>
    <w:rsid w:val="00AE26CF"/>
    <w:rsid w:val="00AE2AF8"/>
    <w:rsid w:val="00AE2F98"/>
    <w:rsid w:val="00AE3469"/>
    <w:rsid w:val="00AE3521"/>
    <w:rsid w:val="00AE363D"/>
    <w:rsid w:val="00AE39F3"/>
    <w:rsid w:val="00AE3ACF"/>
    <w:rsid w:val="00AE4944"/>
    <w:rsid w:val="00AE4969"/>
    <w:rsid w:val="00AE500A"/>
    <w:rsid w:val="00AE52DF"/>
    <w:rsid w:val="00AE5510"/>
    <w:rsid w:val="00AE5634"/>
    <w:rsid w:val="00AE5671"/>
    <w:rsid w:val="00AE5754"/>
    <w:rsid w:val="00AE5A80"/>
    <w:rsid w:val="00AE617B"/>
    <w:rsid w:val="00AE673D"/>
    <w:rsid w:val="00AE6EEB"/>
    <w:rsid w:val="00AE70D4"/>
    <w:rsid w:val="00AE762B"/>
    <w:rsid w:val="00AE76E2"/>
    <w:rsid w:val="00AE792E"/>
    <w:rsid w:val="00AE79F7"/>
    <w:rsid w:val="00AE7A49"/>
    <w:rsid w:val="00AF0151"/>
    <w:rsid w:val="00AF0A66"/>
    <w:rsid w:val="00AF0D42"/>
    <w:rsid w:val="00AF0D6F"/>
    <w:rsid w:val="00AF0D91"/>
    <w:rsid w:val="00AF1678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40DA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336"/>
    <w:rsid w:val="00AF76D1"/>
    <w:rsid w:val="00AF7C5D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CB2"/>
    <w:rsid w:val="00B02D0C"/>
    <w:rsid w:val="00B03222"/>
    <w:rsid w:val="00B03A51"/>
    <w:rsid w:val="00B03F9F"/>
    <w:rsid w:val="00B0489F"/>
    <w:rsid w:val="00B049A0"/>
    <w:rsid w:val="00B04A30"/>
    <w:rsid w:val="00B04A59"/>
    <w:rsid w:val="00B04C81"/>
    <w:rsid w:val="00B04F88"/>
    <w:rsid w:val="00B05171"/>
    <w:rsid w:val="00B0567D"/>
    <w:rsid w:val="00B061A8"/>
    <w:rsid w:val="00B061EF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AA"/>
    <w:rsid w:val="00B07E19"/>
    <w:rsid w:val="00B07FCD"/>
    <w:rsid w:val="00B07FD6"/>
    <w:rsid w:val="00B10197"/>
    <w:rsid w:val="00B1033F"/>
    <w:rsid w:val="00B1046A"/>
    <w:rsid w:val="00B10605"/>
    <w:rsid w:val="00B10DBE"/>
    <w:rsid w:val="00B1139D"/>
    <w:rsid w:val="00B1166A"/>
    <w:rsid w:val="00B1179A"/>
    <w:rsid w:val="00B1197A"/>
    <w:rsid w:val="00B11A57"/>
    <w:rsid w:val="00B11F55"/>
    <w:rsid w:val="00B12381"/>
    <w:rsid w:val="00B1244F"/>
    <w:rsid w:val="00B1258B"/>
    <w:rsid w:val="00B1276D"/>
    <w:rsid w:val="00B12934"/>
    <w:rsid w:val="00B13038"/>
    <w:rsid w:val="00B1312E"/>
    <w:rsid w:val="00B13352"/>
    <w:rsid w:val="00B1339A"/>
    <w:rsid w:val="00B13657"/>
    <w:rsid w:val="00B13D1D"/>
    <w:rsid w:val="00B1447A"/>
    <w:rsid w:val="00B146FA"/>
    <w:rsid w:val="00B149A1"/>
    <w:rsid w:val="00B14B0D"/>
    <w:rsid w:val="00B14B40"/>
    <w:rsid w:val="00B14D7E"/>
    <w:rsid w:val="00B14E7A"/>
    <w:rsid w:val="00B155F0"/>
    <w:rsid w:val="00B15BC7"/>
    <w:rsid w:val="00B1607F"/>
    <w:rsid w:val="00B166F3"/>
    <w:rsid w:val="00B168BC"/>
    <w:rsid w:val="00B16B69"/>
    <w:rsid w:val="00B172A1"/>
    <w:rsid w:val="00B17DFA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79C"/>
    <w:rsid w:val="00B22C9A"/>
    <w:rsid w:val="00B22DAF"/>
    <w:rsid w:val="00B22E07"/>
    <w:rsid w:val="00B22FFB"/>
    <w:rsid w:val="00B23279"/>
    <w:rsid w:val="00B2356A"/>
    <w:rsid w:val="00B23588"/>
    <w:rsid w:val="00B23CB9"/>
    <w:rsid w:val="00B25369"/>
    <w:rsid w:val="00B25AC0"/>
    <w:rsid w:val="00B25D83"/>
    <w:rsid w:val="00B2658C"/>
    <w:rsid w:val="00B26751"/>
    <w:rsid w:val="00B2678E"/>
    <w:rsid w:val="00B267B3"/>
    <w:rsid w:val="00B26A3C"/>
    <w:rsid w:val="00B26D3A"/>
    <w:rsid w:val="00B271F8"/>
    <w:rsid w:val="00B27380"/>
    <w:rsid w:val="00B27444"/>
    <w:rsid w:val="00B27A38"/>
    <w:rsid w:val="00B27C44"/>
    <w:rsid w:val="00B30CD2"/>
    <w:rsid w:val="00B310A0"/>
    <w:rsid w:val="00B313D1"/>
    <w:rsid w:val="00B3153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F6C"/>
    <w:rsid w:val="00B34103"/>
    <w:rsid w:val="00B3417F"/>
    <w:rsid w:val="00B34243"/>
    <w:rsid w:val="00B34351"/>
    <w:rsid w:val="00B34539"/>
    <w:rsid w:val="00B3464A"/>
    <w:rsid w:val="00B34877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EE3"/>
    <w:rsid w:val="00B35F85"/>
    <w:rsid w:val="00B360D2"/>
    <w:rsid w:val="00B361B0"/>
    <w:rsid w:val="00B3642D"/>
    <w:rsid w:val="00B369D2"/>
    <w:rsid w:val="00B36A98"/>
    <w:rsid w:val="00B36B89"/>
    <w:rsid w:val="00B36C17"/>
    <w:rsid w:val="00B36CA6"/>
    <w:rsid w:val="00B372D3"/>
    <w:rsid w:val="00B374AE"/>
    <w:rsid w:val="00B37545"/>
    <w:rsid w:val="00B37670"/>
    <w:rsid w:val="00B37743"/>
    <w:rsid w:val="00B37BC1"/>
    <w:rsid w:val="00B37C1E"/>
    <w:rsid w:val="00B37F4D"/>
    <w:rsid w:val="00B40481"/>
    <w:rsid w:val="00B4050D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96"/>
    <w:rsid w:val="00B42ED3"/>
    <w:rsid w:val="00B42EE5"/>
    <w:rsid w:val="00B434AE"/>
    <w:rsid w:val="00B4364A"/>
    <w:rsid w:val="00B43CB8"/>
    <w:rsid w:val="00B43E65"/>
    <w:rsid w:val="00B44009"/>
    <w:rsid w:val="00B441B4"/>
    <w:rsid w:val="00B441CA"/>
    <w:rsid w:val="00B44827"/>
    <w:rsid w:val="00B44FA8"/>
    <w:rsid w:val="00B45274"/>
    <w:rsid w:val="00B457E8"/>
    <w:rsid w:val="00B45911"/>
    <w:rsid w:val="00B45978"/>
    <w:rsid w:val="00B4603D"/>
    <w:rsid w:val="00B460EB"/>
    <w:rsid w:val="00B46883"/>
    <w:rsid w:val="00B46976"/>
    <w:rsid w:val="00B46CF6"/>
    <w:rsid w:val="00B4755F"/>
    <w:rsid w:val="00B47B37"/>
    <w:rsid w:val="00B505D4"/>
    <w:rsid w:val="00B509EB"/>
    <w:rsid w:val="00B50DEB"/>
    <w:rsid w:val="00B50EAA"/>
    <w:rsid w:val="00B50F50"/>
    <w:rsid w:val="00B51242"/>
    <w:rsid w:val="00B5184E"/>
    <w:rsid w:val="00B51ECA"/>
    <w:rsid w:val="00B51EFA"/>
    <w:rsid w:val="00B5202A"/>
    <w:rsid w:val="00B520E6"/>
    <w:rsid w:val="00B5224A"/>
    <w:rsid w:val="00B5230F"/>
    <w:rsid w:val="00B524CD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4A96"/>
    <w:rsid w:val="00B552E5"/>
    <w:rsid w:val="00B55438"/>
    <w:rsid w:val="00B55780"/>
    <w:rsid w:val="00B55A28"/>
    <w:rsid w:val="00B55AB7"/>
    <w:rsid w:val="00B5608B"/>
    <w:rsid w:val="00B5662C"/>
    <w:rsid w:val="00B56A6B"/>
    <w:rsid w:val="00B56BC7"/>
    <w:rsid w:val="00B56F6A"/>
    <w:rsid w:val="00B5703B"/>
    <w:rsid w:val="00B570D8"/>
    <w:rsid w:val="00B575CB"/>
    <w:rsid w:val="00B57699"/>
    <w:rsid w:val="00B57B3E"/>
    <w:rsid w:val="00B57CE3"/>
    <w:rsid w:val="00B57E9B"/>
    <w:rsid w:val="00B60356"/>
    <w:rsid w:val="00B608DF"/>
    <w:rsid w:val="00B608F6"/>
    <w:rsid w:val="00B60933"/>
    <w:rsid w:val="00B609A8"/>
    <w:rsid w:val="00B60B1D"/>
    <w:rsid w:val="00B60BE1"/>
    <w:rsid w:val="00B613CA"/>
    <w:rsid w:val="00B61950"/>
    <w:rsid w:val="00B61D33"/>
    <w:rsid w:val="00B621BC"/>
    <w:rsid w:val="00B62217"/>
    <w:rsid w:val="00B629A4"/>
    <w:rsid w:val="00B635B3"/>
    <w:rsid w:val="00B63802"/>
    <w:rsid w:val="00B6395C"/>
    <w:rsid w:val="00B63A81"/>
    <w:rsid w:val="00B63D52"/>
    <w:rsid w:val="00B63D73"/>
    <w:rsid w:val="00B63F45"/>
    <w:rsid w:val="00B640CC"/>
    <w:rsid w:val="00B64155"/>
    <w:rsid w:val="00B64643"/>
    <w:rsid w:val="00B648E4"/>
    <w:rsid w:val="00B649AE"/>
    <w:rsid w:val="00B649CD"/>
    <w:rsid w:val="00B64DB6"/>
    <w:rsid w:val="00B650EE"/>
    <w:rsid w:val="00B65599"/>
    <w:rsid w:val="00B655D7"/>
    <w:rsid w:val="00B6581A"/>
    <w:rsid w:val="00B65AAF"/>
    <w:rsid w:val="00B6649E"/>
    <w:rsid w:val="00B66B9C"/>
    <w:rsid w:val="00B670FD"/>
    <w:rsid w:val="00B6714B"/>
    <w:rsid w:val="00B67191"/>
    <w:rsid w:val="00B67A1F"/>
    <w:rsid w:val="00B708FF"/>
    <w:rsid w:val="00B7124C"/>
    <w:rsid w:val="00B719D7"/>
    <w:rsid w:val="00B71EDC"/>
    <w:rsid w:val="00B72338"/>
    <w:rsid w:val="00B7244A"/>
    <w:rsid w:val="00B72530"/>
    <w:rsid w:val="00B72E90"/>
    <w:rsid w:val="00B7310B"/>
    <w:rsid w:val="00B73161"/>
    <w:rsid w:val="00B736E5"/>
    <w:rsid w:val="00B738D8"/>
    <w:rsid w:val="00B73948"/>
    <w:rsid w:val="00B73E20"/>
    <w:rsid w:val="00B74B53"/>
    <w:rsid w:val="00B74CC6"/>
    <w:rsid w:val="00B74CEE"/>
    <w:rsid w:val="00B754D5"/>
    <w:rsid w:val="00B757AD"/>
    <w:rsid w:val="00B758EE"/>
    <w:rsid w:val="00B75E52"/>
    <w:rsid w:val="00B76330"/>
    <w:rsid w:val="00B76893"/>
    <w:rsid w:val="00B76C69"/>
    <w:rsid w:val="00B7783F"/>
    <w:rsid w:val="00B77E45"/>
    <w:rsid w:val="00B8004A"/>
    <w:rsid w:val="00B8020F"/>
    <w:rsid w:val="00B80371"/>
    <w:rsid w:val="00B803BE"/>
    <w:rsid w:val="00B803E5"/>
    <w:rsid w:val="00B80634"/>
    <w:rsid w:val="00B80808"/>
    <w:rsid w:val="00B80815"/>
    <w:rsid w:val="00B80D57"/>
    <w:rsid w:val="00B81064"/>
    <w:rsid w:val="00B811DF"/>
    <w:rsid w:val="00B818C5"/>
    <w:rsid w:val="00B81D60"/>
    <w:rsid w:val="00B82497"/>
    <w:rsid w:val="00B82872"/>
    <w:rsid w:val="00B82C9F"/>
    <w:rsid w:val="00B82E81"/>
    <w:rsid w:val="00B8349B"/>
    <w:rsid w:val="00B835A1"/>
    <w:rsid w:val="00B83778"/>
    <w:rsid w:val="00B83931"/>
    <w:rsid w:val="00B84CF1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BD9"/>
    <w:rsid w:val="00B8700C"/>
    <w:rsid w:val="00B87450"/>
    <w:rsid w:val="00B878A3"/>
    <w:rsid w:val="00B878F1"/>
    <w:rsid w:val="00B87EC6"/>
    <w:rsid w:val="00B87F23"/>
    <w:rsid w:val="00B87F8B"/>
    <w:rsid w:val="00B900D1"/>
    <w:rsid w:val="00B90451"/>
    <w:rsid w:val="00B905C4"/>
    <w:rsid w:val="00B906F6"/>
    <w:rsid w:val="00B90BFC"/>
    <w:rsid w:val="00B90C25"/>
    <w:rsid w:val="00B90C26"/>
    <w:rsid w:val="00B90D21"/>
    <w:rsid w:val="00B9113F"/>
    <w:rsid w:val="00B912D0"/>
    <w:rsid w:val="00B915B1"/>
    <w:rsid w:val="00B91601"/>
    <w:rsid w:val="00B917A0"/>
    <w:rsid w:val="00B918B5"/>
    <w:rsid w:val="00B918B7"/>
    <w:rsid w:val="00B91A7A"/>
    <w:rsid w:val="00B91A7D"/>
    <w:rsid w:val="00B92554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6107"/>
    <w:rsid w:val="00B96393"/>
    <w:rsid w:val="00B963BC"/>
    <w:rsid w:val="00B96408"/>
    <w:rsid w:val="00B965B7"/>
    <w:rsid w:val="00B9693F"/>
    <w:rsid w:val="00B96D01"/>
    <w:rsid w:val="00B96D87"/>
    <w:rsid w:val="00B96DB2"/>
    <w:rsid w:val="00B971EB"/>
    <w:rsid w:val="00B97204"/>
    <w:rsid w:val="00B975B0"/>
    <w:rsid w:val="00B977E7"/>
    <w:rsid w:val="00BA0420"/>
    <w:rsid w:val="00BA0BE3"/>
    <w:rsid w:val="00BA0C2B"/>
    <w:rsid w:val="00BA1491"/>
    <w:rsid w:val="00BA1699"/>
    <w:rsid w:val="00BA16FA"/>
    <w:rsid w:val="00BA1C4E"/>
    <w:rsid w:val="00BA237F"/>
    <w:rsid w:val="00BA2530"/>
    <w:rsid w:val="00BA261C"/>
    <w:rsid w:val="00BA26CA"/>
    <w:rsid w:val="00BA2A3A"/>
    <w:rsid w:val="00BA2B55"/>
    <w:rsid w:val="00BA2BDE"/>
    <w:rsid w:val="00BA3235"/>
    <w:rsid w:val="00BA386C"/>
    <w:rsid w:val="00BA3BB7"/>
    <w:rsid w:val="00BA3D5A"/>
    <w:rsid w:val="00BA3E58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6111"/>
    <w:rsid w:val="00BA6290"/>
    <w:rsid w:val="00BA6459"/>
    <w:rsid w:val="00BA66EA"/>
    <w:rsid w:val="00BA6BD5"/>
    <w:rsid w:val="00BA7701"/>
    <w:rsid w:val="00BA78FD"/>
    <w:rsid w:val="00BA7B8D"/>
    <w:rsid w:val="00BB0E67"/>
    <w:rsid w:val="00BB0F5A"/>
    <w:rsid w:val="00BB105C"/>
    <w:rsid w:val="00BB10A4"/>
    <w:rsid w:val="00BB12E2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D2F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79D4"/>
    <w:rsid w:val="00BB7A5E"/>
    <w:rsid w:val="00BC0BA3"/>
    <w:rsid w:val="00BC0D02"/>
    <w:rsid w:val="00BC0F5D"/>
    <w:rsid w:val="00BC1767"/>
    <w:rsid w:val="00BC202C"/>
    <w:rsid w:val="00BC20A1"/>
    <w:rsid w:val="00BC20A7"/>
    <w:rsid w:val="00BC2124"/>
    <w:rsid w:val="00BC2942"/>
    <w:rsid w:val="00BC2A30"/>
    <w:rsid w:val="00BC2A71"/>
    <w:rsid w:val="00BC3258"/>
    <w:rsid w:val="00BC32F4"/>
    <w:rsid w:val="00BC3484"/>
    <w:rsid w:val="00BC3FE8"/>
    <w:rsid w:val="00BC41BD"/>
    <w:rsid w:val="00BC43C8"/>
    <w:rsid w:val="00BC462F"/>
    <w:rsid w:val="00BC494E"/>
    <w:rsid w:val="00BC49B2"/>
    <w:rsid w:val="00BC4DD9"/>
    <w:rsid w:val="00BC4F49"/>
    <w:rsid w:val="00BC4FEF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77F"/>
    <w:rsid w:val="00BC7B2E"/>
    <w:rsid w:val="00BC7C1D"/>
    <w:rsid w:val="00BD0110"/>
    <w:rsid w:val="00BD06C1"/>
    <w:rsid w:val="00BD08F3"/>
    <w:rsid w:val="00BD0CEF"/>
    <w:rsid w:val="00BD1036"/>
    <w:rsid w:val="00BD10AD"/>
    <w:rsid w:val="00BD13AC"/>
    <w:rsid w:val="00BD13E8"/>
    <w:rsid w:val="00BD15F7"/>
    <w:rsid w:val="00BD1666"/>
    <w:rsid w:val="00BD1764"/>
    <w:rsid w:val="00BD18AD"/>
    <w:rsid w:val="00BD1B57"/>
    <w:rsid w:val="00BD216D"/>
    <w:rsid w:val="00BD22BC"/>
    <w:rsid w:val="00BD2900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715"/>
    <w:rsid w:val="00BD4824"/>
    <w:rsid w:val="00BD4883"/>
    <w:rsid w:val="00BD48BA"/>
    <w:rsid w:val="00BD48FB"/>
    <w:rsid w:val="00BD4B2F"/>
    <w:rsid w:val="00BD4C05"/>
    <w:rsid w:val="00BD4F06"/>
    <w:rsid w:val="00BD5044"/>
    <w:rsid w:val="00BD5260"/>
    <w:rsid w:val="00BD5655"/>
    <w:rsid w:val="00BD5A36"/>
    <w:rsid w:val="00BD5BF8"/>
    <w:rsid w:val="00BD5D2B"/>
    <w:rsid w:val="00BD67A5"/>
    <w:rsid w:val="00BD722C"/>
    <w:rsid w:val="00BD73AD"/>
    <w:rsid w:val="00BD797E"/>
    <w:rsid w:val="00BD7ADE"/>
    <w:rsid w:val="00BD7E6C"/>
    <w:rsid w:val="00BE056A"/>
    <w:rsid w:val="00BE0970"/>
    <w:rsid w:val="00BE0ACF"/>
    <w:rsid w:val="00BE0F2C"/>
    <w:rsid w:val="00BE1133"/>
    <w:rsid w:val="00BE13C7"/>
    <w:rsid w:val="00BE17B4"/>
    <w:rsid w:val="00BE17C0"/>
    <w:rsid w:val="00BE17D1"/>
    <w:rsid w:val="00BE1934"/>
    <w:rsid w:val="00BE1E9C"/>
    <w:rsid w:val="00BE1F08"/>
    <w:rsid w:val="00BE21C3"/>
    <w:rsid w:val="00BE2409"/>
    <w:rsid w:val="00BE25B0"/>
    <w:rsid w:val="00BE26C4"/>
    <w:rsid w:val="00BE2C4D"/>
    <w:rsid w:val="00BE2D0F"/>
    <w:rsid w:val="00BE39C3"/>
    <w:rsid w:val="00BE3ADE"/>
    <w:rsid w:val="00BE3AE0"/>
    <w:rsid w:val="00BE4171"/>
    <w:rsid w:val="00BE44EF"/>
    <w:rsid w:val="00BE46F6"/>
    <w:rsid w:val="00BE49F2"/>
    <w:rsid w:val="00BE4A42"/>
    <w:rsid w:val="00BE4DDE"/>
    <w:rsid w:val="00BE52FA"/>
    <w:rsid w:val="00BE5920"/>
    <w:rsid w:val="00BE64D5"/>
    <w:rsid w:val="00BE6949"/>
    <w:rsid w:val="00BE6BCB"/>
    <w:rsid w:val="00BE7AA9"/>
    <w:rsid w:val="00BE7C38"/>
    <w:rsid w:val="00BF0317"/>
    <w:rsid w:val="00BF0BAB"/>
    <w:rsid w:val="00BF1741"/>
    <w:rsid w:val="00BF1F18"/>
    <w:rsid w:val="00BF21BA"/>
    <w:rsid w:val="00BF22D3"/>
    <w:rsid w:val="00BF2683"/>
    <w:rsid w:val="00BF2EF5"/>
    <w:rsid w:val="00BF304F"/>
    <w:rsid w:val="00BF3101"/>
    <w:rsid w:val="00BF345C"/>
    <w:rsid w:val="00BF378F"/>
    <w:rsid w:val="00BF37D4"/>
    <w:rsid w:val="00BF38DF"/>
    <w:rsid w:val="00BF3C15"/>
    <w:rsid w:val="00BF3D0C"/>
    <w:rsid w:val="00BF3D95"/>
    <w:rsid w:val="00BF3DC3"/>
    <w:rsid w:val="00BF4164"/>
    <w:rsid w:val="00BF5064"/>
    <w:rsid w:val="00BF52DE"/>
    <w:rsid w:val="00BF573B"/>
    <w:rsid w:val="00BF5742"/>
    <w:rsid w:val="00BF5C47"/>
    <w:rsid w:val="00BF6941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2011"/>
    <w:rsid w:val="00C02082"/>
    <w:rsid w:val="00C0256C"/>
    <w:rsid w:val="00C02B13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AE5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E2"/>
    <w:rsid w:val="00C0668C"/>
    <w:rsid w:val="00C06A3A"/>
    <w:rsid w:val="00C06C51"/>
    <w:rsid w:val="00C0714D"/>
    <w:rsid w:val="00C074D5"/>
    <w:rsid w:val="00C0762F"/>
    <w:rsid w:val="00C0773D"/>
    <w:rsid w:val="00C079E2"/>
    <w:rsid w:val="00C1026A"/>
    <w:rsid w:val="00C1049B"/>
    <w:rsid w:val="00C113A8"/>
    <w:rsid w:val="00C113ED"/>
    <w:rsid w:val="00C1150D"/>
    <w:rsid w:val="00C115DF"/>
    <w:rsid w:val="00C11893"/>
    <w:rsid w:val="00C11930"/>
    <w:rsid w:val="00C11A6A"/>
    <w:rsid w:val="00C120C2"/>
    <w:rsid w:val="00C122ED"/>
    <w:rsid w:val="00C12692"/>
    <w:rsid w:val="00C1272D"/>
    <w:rsid w:val="00C12773"/>
    <w:rsid w:val="00C12849"/>
    <w:rsid w:val="00C12CFA"/>
    <w:rsid w:val="00C12FF0"/>
    <w:rsid w:val="00C13198"/>
    <w:rsid w:val="00C13383"/>
    <w:rsid w:val="00C133BC"/>
    <w:rsid w:val="00C14614"/>
    <w:rsid w:val="00C147DE"/>
    <w:rsid w:val="00C1498B"/>
    <w:rsid w:val="00C14C13"/>
    <w:rsid w:val="00C14F20"/>
    <w:rsid w:val="00C157DB"/>
    <w:rsid w:val="00C15F9A"/>
    <w:rsid w:val="00C15FE1"/>
    <w:rsid w:val="00C160E5"/>
    <w:rsid w:val="00C166AA"/>
    <w:rsid w:val="00C169D8"/>
    <w:rsid w:val="00C16E47"/>
    <w:rsid w:val="00C1708A"/>
    <w:rsid w:val="00C1740F"/>
    <w:rsid w:val="00C1742A"/>
    <w:rsid w:val="00C17591"/>
    <w:rsid w:val="00C17A2E"/>
    <w:rsid w:val="00C17B68"/>
    <w:rsid w:val="00C17F70"/>
    <w:rsid w:val="00C203C0"/>
    <w:rsid w:val="00C2041D"/>
    <w:rsid w:val="00C20526"/>
    <w:rsid w:val="00C20795"/>
    <w:rsid w:val="00C20B6B"/>
    <w:rsid w:val="00C20B6D"/>
    <w:rsid w:val="00C20DD0"/>
    <w:rsid w:val="00C214BE"/>
    <w:rsid w:val="00C2172F"/>
    <w:rsid w:val="00C218FD"/>
    <w:rsid w:val="00C21908"/>
    <w:rsid w:val="00C21D61"/>
    <w:rsid w:val="00C22131"/>
    <w:rsid w:val="00C2245F"/>
    <w:rsid w:val="00C2260E"/>
    <w:rsid w:val="00C22EED"/>
    <w:rsid w:val="00C2362C"/>
    <w:rsid w:val="00C23663"/>
    <w:rsid w:val="00C23906"/>
    <w:rsid w:val="00C239ED"/>
    <w:rsid w:val="00C23B0A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700A"/>
    <w:rsid w:val="00C27091"/>
    <w:rsid w:val="00C273C5"/>
    <w:rsid w:val="00C27562"/>
    <w:rsid w:val="00C275B1"/>
    <w:rsid w:val="00C27626"/>
    <w:rsid w:val="00C27A68"/>
    <w:rsid w:val="00C27D7C"/>
    <w:rsid w:val="00C27E3D"/>
    <w:rsid w:val="00C3003D"/>
    <w:rsid w:val="00C30096"/>
    <w:rsid w:val="00C30280"/>
    <w:rsid w:val="00C303F4"/>
    <w:rsid w:val="00C30627"/>
    <w:rsid w:val="00C3085D"/>
    <w:rsid w:val="00C31139"/>
    <w:rsid w:val="00C31557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3D2"/>
    <w:rsid w:val="00C33812"/>
    <w:rsid w:val="00C3392B"/>
    <w:rsid w:val="00C33A40"/>
    <w:rsid w:val="00C33C39"/>
    <w:rsid w:val="00C34007"/>
    <w:rsid w:val="00C34061"/>
    <w:rsid w:val="00C34963"/>
    <w:rsid w:val="00C34F3C"/>
    <w:rsid w:val="00C35926"/>
    <w:rsid w:val="00C35D94"/>
    <w:rsid w:val="00C36467"/>
    <w:rsid w:val="00C366C0"/>
    <w:rsid w:val="00C36844"/>
    <w:rsid w:val="00C36CAD"/>
    <w:rsid w:val="00C377E8"/>
    <w:rsid w:val="00C37973"/>
    <w:rsid w:val="00C37E70"/>
    <w:rsid w:val="00C4054A"/>
    <w:rsid w:val="00C40BED"/>
    <w:rsid w:val="00C40CE1"/>
    <w:rsid w:val="00C41027"/>
    <w:rsid w:val="00C413D3"/>
    <w:rsid w:val="00C41F6C"/>
    <w:rsid w:val="00C4258E"/>
    <w:rsid w:val="00C429EB"/>
    <w:rsid w:val="00C42CEA"/>
    <w:rsid w:val="00C42D87"/>
    <w:rsid w:val="00C42E52"/>
    <w:rsid w:val="00C436B4"/>
    <w:rsid w:val="00C43866"/>
    <w:rsid w:val="00C43D68"/>
    <w:rsid w:val="00C44039"/>
    <w:rsid w:val="00C440C8"/>
    <w:rsid w:val="00C440FA"/>
    <w:rsid w:val="00C44454"/>
    <w:rsid w:val="00C445B3"/>
    <w:rsid w:val="00C446E7"/>
    <w:rsid w:val="00C44995"/>
    <w:rsid w:val="00C44A24"/>
    <w:rsid w:val="00C44D99"/>
    <w:rsid w:val="00C4502A"/>
    <w:rsid w:val="00C456A3"/>
    <w:rsid w:val="00C45935"/>
    <w:rsid w:val="00C459AE"/>
    <w:rsid w:val="00C45C61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5033A"/>
    <w:rsid w:val="00C5064F"/>
    <w:rsid w:val="00C50A0C"/>
    <w:rsid w:val="00C50AF5"/>
    <w:rsid w:val="00C50C3B"/>
    <w:rsid w:val="00C50E47"/>
    <w:rsid w:val="00C5105B"/>
    <w:rsid w:val="00C513E1"/>
    <w:rsid w:val="00C51642"/>
    <w:rsid w:val="00C519BC"/>
    <w:rsid w:val="00C51B84"/>
    <w:rsid w:val="00C5329D"/>
    <w:rsid w:val="00C536A8"/>
    <w:rsid w:val="00C5376A"/>
    <w:rsid w:val="00C537AA"/>
    <w:rsid w:val="00C53BAE"/>
    <w:rsid w:val="00C54635"/>
    <w:rsid w:val="00C54864"/>
    <w:rsid w:val="00C548EE"/>
    <w:rsid w:val="00C54FDE"/>
    <w:rsid w:val="00C556BE"/>
    <w:rsid w:val="00C55949"/>
    <w:rsid w:val="00C55B4E"/>
    <w:rsid w:val="00C55C69"/>
    <w:rsid w:val="00C55FF5"/>
    <w:rsid w:val="00C56098"/>
    <w:rsid w:val="00C57087"/>
    <w:rsid w:val="00C57478"/>
    <w:rsid w:val="00C575FA"/>
    <w:rsid w:val="00C57CEE"/>
    <w:rsid w:val="00C6015A"/>
    <w:rsid w:val="00C60794"/>
    <w:rsid w:val="00C6140E"/>
    <w:rsid w:val="00C61887"/>
    <w:rsid w:val="00C622A0"/>
    <w:rsid w:val="00C627B3"/>
    <w:rsid w:val="00C63030"/>
    <w:rsid w:val="00C6316F"/>
    <w:rsid w:val="00C63392"/>
    <w:rsid w:val="00C6350B"/>
    <w:rsid w:val="00C642DC"/>
    <w:rsid w:val="00C648AA"/>
    <w:rsid w:val="00C64A73"/>
    <w:rsid w:val="00C64B62"/>
    <w:rsid w:val="00C65306"/>
    <w:rsid w:val="00C6532D"/>
    <w:rsid w:val="00C65472"/>
    <w:rsid w:val="00C65859"/>
    <w:rsid w:val="00C659A6"/>
    <w:rsid w:val="00C65F56"/>
    <w:rsid w:val="00C669CB"/>
    <w:rsid w:val="00C66A8F"/>
    <w:rsid w:val="00C66BEE"/>
    <w:rsid w:val="00C67154"/>
    <w:rsid w:val="00C67233"/>
    <w:rsid w:val="00C67B3E"/>
    <w:rsid w:val="00C67C86"/>
    <w:rsid w:val="00C67DBE"/>
    <w:rsid w:val="00C706EF"/>
    <w:rsid w:val="00C710F1"/>
    <w:rsid w:val="00C712FF"/>
    <w:rsid w:val="00C7135E"/>
    <w:rsid w:val="00C7163D"/>
    <w:rsid w:val="00C71D5E"/>
    <w:rsid w:val="00C71F5C"/>
    <w:rsid w:val="00C724D8"/>
    <w:rsid w:val="00C726B8"/>
    <w:rsid w:val="00C729F5"/>
    <w:rsid w:val="00C72B2F"/>
    <w:rsid w:val="00C72BBC"/>
    <w:rsid w:val="00C731AD"/>
    <w:rsid w:val="00C73820"/>
    <w:rsid w:val="00C7382E"/>
    <w:rsid w:val="00C73A7F"/>
    <w:rsid w:val="00C73CDF"/>
    <w:rsid w:val="00C73D3E"/>
    <w:rsid w:val="00C73F2C"/>
    <w:rsid w:val="00C7460D"/>
    <w:rsid w:val="00C74ABB"/>
    <w:rsid w:val="00C74EA2"/>
    <w:rsid w:val="00C755C6"/>
    <w:rsid w:val="00C7585A"/>
    <w:rsid w:val="00C75886"/>
    <w:rsid w:val="00C759CD"/>
    <w:rsid w:val="00C760D9"/>
    <w:rsid w:val="00C762F4"/>
    <w:rsid w:val="00C7662F"/>
    <w:rsid w:val="00C76B29"/>
    <w:rsid w:val="00C76DA4"/>
    <w:rsid w:val="00C771F7"/>
    <w:rsid w:val="00C773F2"/>
    <w:rsid w:val="00C77DB3"/>
    <w:rsid w:val="00C80225"/>
    <w:rsid w:val="00C804C8"/>
    <w:rsid w:val="00C80A18"/>
    <w:rsid w:val="00C80B8A"/>
    <w:rsid w:val="00C812DB"/>
    <w:rsid w:val="00C81505"/>
    <w:rsid w:val="00C8176C"/>
    <w:rsid w:val="00C821DB"/>
    <w:rsid w:val="00C82519"/>
    <w:rsid w:val="00C825E8"/>
    <w:rsid w:val="00C8265F"/>
    <w:rsid w:val="00C827E9"/>
    <w:rsid w:val="00C82AB6"/>
    <w:rsid w:val="00C8343B"/>
    <w:rsid w:val="00C843EB"/>
    <w:rsid w:val="00C844B0"/>
    <w:rsid w:val="00C84793"/>
    <w:rsid w:val="00C85125"/>
    <w:rsid w:val="00C852B5"/>
    <w:rsid w:val="00C852CF"/>
    <w:rsid w:val="00C85789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C1"/>
    <w:rsid w:val="00C86830"/>
    <w:rsid w:val="00C87183"/>
    <w:rsid w:val="00C871F7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FC"/>
    <w:rsid w:val="00C90E76"/>
    <w:rsid w:val="00C91050"/>
    <w:rsid w:val="00C913F9"/>
    <w:rsid w:val="00C9158E"/>
    <w:rsid w:val="00C91A22"/>
    <w:rsid w:val="00C91BEC"/>
    <w:rsid w:val="00C91C18"/>
    <w:rsid w:val="00C921F2"/>
    <w:rsid w:val="00C928F0"/>
    <w:rsid w:val="00C92C26"/>
    <w:rsid w:val="00C92D26"/>
    <w:rsid w:val="00C930E0"/>
    <w:rsid w:val="00C93125"/>
    <w:rsid w:val="00C9336D"/>
    <w:rsid w:val="00C93A0C"/>
    <w:rsid w:val="00C93B2F"/>
    <w:rsid w:val="00C93BE5"/>
    <w:rsid w:val="00C9460A"/>
    <w:rsid w:val="00C94B5F"/>
    <w:rsid w:val="00C94C2A"/>
    <w:rsid w:val="00C950D3"/>
    <w:rsid w:val="00C95109"/>
    <w:rsid w:val="00C95349"/>
    <w:rsid w:val="00C95596"/>
    <w:rsid w:val="00C957A5"/>
    <w:rsid w:val="00C95A7F"/>
    <w:rsid w:val="00C95C23"/>
    <w:rsid w:val="00C95D4D"/>
    <w:rsid w:val="00C96583"/>
    <w:rsid w:val="00C96A2F"/>
    <w:rsid w:val="00C96BA3"/>
    <w:rsid w:val="00C97917"/>
    <w:rsid w:val="00C97C16"/>
    <w:rsid w:val="00CA0174"/>
    <w:rsid w:val="00CA02A6"/>
    <w:rsid w:val="00CA0B28"/>
    <w:rsid w:val="00CA0C22"/>
    <w:rsid w:val="00CA0D01"/>
    <w:rsid w:val="00CA10F4"/>
    <w:rsid w:val="00CA1300"/>
    <w:rsid w:val="00CA1D0A"/>
    <w:rsid w:val="00CA205D"/>
    <w:rsid w:val="00CA21BA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53"/>
    <w:rsid w:val="00CA5403"/>
    <w:rsid w:val="00CA58EF"/>
    <w:rsid w:val="00CA5DBC"/>
    <w:rsid w:val="00CA5DFA"/>
    <w:rsid w:val="00CA5E91"/>
    <w:rsid w:val="00CA64DC"/>
    <w:rsid w:val="00CA66F3"/>
    <w:rsid w:val="00CA6723"/>
    <w:rsid w:val="00CA6751"/>
    <w:rsid w:val="00CA6882"/>
    <w:rsid w:val="00CA697C"/>
    <w:rsid w:val="00CA6C50"/>
    <w:rsid w:val="00CA7108"/>
    <w:rsid w:val="00CA732C"/>
    <w:rsid w:val="00CA74BC"/>
    <w:rsid w:val="00CA77D0"/>
    <w:rsid w:val="00CA7B52"/>
    <w:rsid w:val="00CA7FD3"/>
    <w:rsid w:val="00CB023B"/>
    <w:rsid w:val="00CB08FB"/>
    <w:rsid w:val="00CB0A96"/>
    <w:rsid w:val="00CB0C97"/>
    <w:rsid w:val="00CB1017"/>
    <w:rsid w:val="00CB1195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AF4"/>
    <w:rsid w:val="00CB4B7C"/>
    <w:rsid w:val="00CB5B11"/>
    <w:rsid w:val="00CB5C00"/>
    <w:rsid w:val="00CB5CB5"/>
    <w:rsid w:val="00CB606E"/>
    <w:rsid w:val="00CB6330"/>
    <w:rsid w:val="00CB6362"/>
    <w:rsid w:val="00CB6981"/>
    <w:rsid w:val="00CB6C2A"/>
    <w:rsid w:val="00CB77DA"/>
    <w:rsid w:val="00CB78DC"/>
    <w:rsid w:val="00CB79F3"/>
    <w:rsid w:val="00CB7A0D"/>
    <w:rsid w:val="00CB7A5F"/>
    <w:rsid w:val="00CB7D03"/>
    <w:rsid w:val="00CB7F1F"/>
    <w:rsid w:val="00CB7F49"/>
    <w:rsid w:val="00CC0184"/>
    <w:rsid w:val="00CC07E9"/>
    <w:rsid w:val="00CC0EA5"/>
    <w:rsid w:val="00CC1507"/>
    <w:rsid w:val="00CC15B2"/>
    <w:rsid w:val="00CC1709"/>
    <w:rsid w:val="00CC1766"/>
    <w:rsid w:val="00CC1981"/>
    <w:rsid w:val="00CC1BDE"/>
    <w:rsid w:val="00CC1DC2"/>
    <w:rsid w:val="00CC2005"/>
    <w:rsid w:val="00CC2FCC"/>
    <w:rsid w:val="00CC33D9"/>
    <w:rsid w:val="00CC3C77"/>
    <w:rsid w:val="00CC40B7"/>
    <w:rsid w:val="00CC50D2"/>
    <w:rsid w:val="00CC5400"/>
    <w:rsid w:val="00CC56C1"/>
    <w:rsid w:val="00CC591D"/>
    <w:rsid w:val="00CC61C1"/>
    <w:rsid w:val="00CC646C"/>
    <w:rsid w:val="00CC70CE"/>
    <w:rsid w:val="00CC77F2"/>
    <w:rsid w:val="00CC7857"/>
    <w:rsid w:val="00CC7D56"/>
    <w:rsid w:val="00CC7F00"/>
    <w:rsid w:val="00CD023F"/>
    <w:rsid w:val="00CD0813"/>
    <w:rsid w:val="00CD0A75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41DC"/>
    <w:rsid w:val="00CD4333"/>
    <w:rsid w:val="00CD4E16"/>
    <w:rsid w:val="00CD526B"/>
    <w:rsid w:val="00CD56B0"/>
    <w:rsid w:val="00CD57F3"/>
    <w:rsid w:val="00CD5D83"/>
    <w:rsid w:val="00CD5EF2"/>
    <w:rsid w:val="00CD65CA"/>
    <w:rsid w:val="00CD6600"/>
    <w:rsid w:val="00CD67CD"/>
    <w:rsid w:val="00CD6BAF"/>
    <w:rsid w:val="00CD6D7C"/>
    <w:rsid w:val="00CD70AA"/>
    <w:rsid w:val="00CD7310"/>
    <w:rsid w:val="00CD7AFB"/>
    <w:rsid w:val="00CD7C0F"/>
    <w:rsid w:val="00CD7E51"/>
    <w:rsid w:val="00CE04AB"/>
    <w:rsid w:val="00CE04FF"/>
    <w:rsid w:val="00CE074B"/>
    <w:rsid w:val="00CE086E"/>
    <w:rsid w:val="00CE0B1C"/>
    <w:rsid w:val="00CE0E2A"/>
    <w:rsid w:val="00CE0E46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D16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52C2"/>
    <w:rsid w:val="00CE58BB"/>
    <w:rsid w:val="00CE6105"/>
    <w:rsid w:val="00CE6364"/>
    <w:rsid w:val="00CE66DD"/>
    <w:rsid w:val="00CE6960"/>
    <w:rsid w:val="00CE6B13"/>
    <w:rsid w:val="00CE6B6A"/>
    <w:rsid w:val="00CE6F67"/>
    <w:rsid w:val="00CE713A"/>
    <w:rsid w:val="00CE769D"/>
    <w:rsid w:val="00CE7CF1"/>
    <w:rsid w:val="00CE7EEC"/>
    <w:rsid w:val="00CE7F29"/>
    <w:rsid w:val="00CF0568"/>
    <w:rsid w:val="00CF09C0"/>
    <w:rsid w:val="00CF0B27"/>
    <w:rsid w:val="00CF0BBA"/>
    <w:rsid w:val="00CF0C1B"/>
    <w:rsid w:val="00CF0DE0"/>
    <w:rsid w:val="00CF1008"/>
    <w:rsid w:val="00CF13FB"/>
    <w:rsid w:val="00CF1761"/>
    <w:rsid w:val="00CF1BFF"/>
    <w:rsid w:val="00CF1E17"/>
    <w:rsid w:val="00CF1F36"/>
    <w:rsid w:val="00CF1F80"/>
    <w:rsid w:val="00CF26DB"/>
    <w:rsid w:val="00CF2815"/>
    <w:rsid w:val="00CF2C28"/>
    <w:rsid w:val="00CF3648"/>
    <w:rsid w:val="00CF38EE"/>
    <w:rsid w:val="00CF392E"/>
    <w:rsid w:val="00CF3B25"/>
    <w:rsid w:val="00CF3BE0"/>
    <w:rsid w:val="00CF3C92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3C0"/>
    <w:rsid w:val="00CF5E3A"/>
    <w:rsid w:val="00CF6EC0"/>
    <w:rsid w:val="00CF7003"/>
    <w:rsid w:val="00CF74FD"/>
    <w:rsid w:val="00CF79DB"/>
    <w:rsid w:val="00CF7B58"/>
    <w:rsid w:val="00CF7C7C"/>
    <w:rsid w:val="00D0024E"/>
    <w:rsid w:val="00D0063F"/>
    <w:rsid w:val="00D00E25"/>
    <w:rsid w:val="00D01758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16D"/>
    <w:rsid w:val="00D031E7"/>
    <w:rsid w:val="00D033AE"/>
    <w:rsid w:val="00D034B7"/>
    <w:rsid w:val="00D03A96"/>
    <w:rsid w:val="00D0410B"/>
    <w:rsid w:val="00D04717"/>
    <w:rsid w:val="00D048C2"/>
    <w:rsid w:val="00D048C8"/>
    <w:rsid w:val="00D0568D"/>
    <w:rsid w:val="00D058D2"/>
    <w:rsid w:val="00D05A1C"/>
    <w:rsid w:val="00D0605D"/>
    <w:rsid w:val="00D060B7"/>
    <w:rsid w:val="00D060D9"/>
    <w:rsid w:val="00D0619F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5DD"/>
    <w:rsid w:val="00D1260A"/>
    <w:rsid w:val="00D1289E"/>
    <w:rsid w:val="00D129D0"/>
    <w:rsid w:val="00D13396"/>
    <w:rsid w:val="00D133D9"/>
    <w:rsid w:val="00D133E5"/>
    <w:rsid w:val="00D13459"/>
    <w:rsid w:val="00D13B42"/>
    <w:rsid w:val="00D14247"/>
    <w:rsid w:val="00D14523"/>
    <w:rsid w:val="00D14CA2"/>
    <w:rsid w:val="00D14F8C"/>
    <w:rsid w:val="00D151F0"/>
    <w:rsid w:val="00D154A5"/>
    <w:rsid w:val="00D155A9"/>
    <w:rsid w:val="00D155DF"/>
    <w:rsid w:val="00D156DD"/>
    <w:rsid w:val="00D15B7F"/>
    <w:rsid w:val="00D163C7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B5D"/>
    <w:rsid w:val="00D21E3E"/>
    <w:rsid w:val="00D2238D"/>
    <w:rsid w:val="00D224FD"/>
    <w:rsid w:val="00D22B9D"/>
    <w:rsid w:val="00D22BBA"/>
    <w:rsid w:val="00D22EB2"/>
    <w:rsid w:val="00D23254"/>
    <w:rsid w:val="00D23406"/>
    <w:rsid w:val="00D2384C"/>
    <w:rsid w:val="00D23AFD"/>
    <w:rsid w:val="00D23B65"/>
    <w:rsid w:val="00D23DFC"/>
    <w:rsid w:val="00D242CC"/>
    <w:rsid w:val="00D246AC"/>
    <w:rsid w:val="00D2482E"/>
    <w:rsid w:val="00D24B37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87"/>
    <w:rsid w:val="00D269C3"/>
    <w:rsid w:val="00D26C13"/>
    <w:rsid w:val="00D26CFE"/>
    <w:rsid w:val="00D27306"/>
    <w:rsid w:val="00D2772B"/>
    <w:rsid w:val="00D27736"/>
    <w:rsid w:val="00D27A69"/>
    <w:rsid w:val="00D27A78"/>
    <w:rsid w:val="00D27AD9"/>
    <w:rsid w:val="00D27C5D"/>
    <w:rsid w:val="00D27EBC"/>
    <w:rsid w:val="00D303F4"/>
    <w:rsid w:val="00D30C89"/>
    <w:rsid w:val="00D31336"/>
    <w:rsid w:val="00D314D7"/>
    <w:rsid w:val="00D317FB"/>
    <w:rsid w:val="00D32BC1"/>
    <w:rsid w:val="00D3352F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EE"/>
    <w:rsid w:val="00D362A9"/>
    <w:rsid w:val="00D3656E"/>
    <w:rsid w:val="00D36653"/>
    <w:rsid w:val="00D366FE"/>
    <w:rsid w:val="00D36D1D"/>
    <w:rsid w:val="00D36D73"/>
    <w:rsid w:val="00D36DDC"/>
    <w:rsid w:val="00D373F5"/>
    <w:rsid w:val="00D37571"/>
    <w:rsid w:val="00D377E5"/>
    <w:rsid w:val="00D37A3C"/>
    <w:rsid w:val="00D37C5A"/>
    <w:rsid w:val="00D37F21"/>
    <w:rsid w:val="00D40200"/>
    <w:rsid w:val="00D403A7"/>
    <w:rsid w:val="00D4043C"/>
    <w:rsid w:val="00D411F6"/>
    <w:rsid w:val="00D4157F"/>
    <w:rsid w:val="00D41D54"/>
    <w:rsid w:val="00D420F6"/>
    <w:rsid w:val="00D4288F"/>
    <w:rsid w:val="00D42D31"/>
    <w:rsid w:val="00D42D7D"/>
    <w:rsid w:val="00D42F9F"/>
    <w:rsid w:val="00D43169"/>
    <w:rsid w:val="00D431EF"/>
    <w:rsid w:val="00D43464"/>
    <w:rsid w:val="00D43554"/>
    <w:rsid w:val="00D4359F"/>
    <w:rsid w:val="00D4363B"/>
    <w:rsid w:val="00D43917"/>
    <w:rsid w:val="00D4397E"/>
    <w:rsid w:val="00D4433D"/>
    <w:rsid w:val="00D44DC6"/>
    <w:rsid w:val="00D44DD5"/>
    <w:rsid w:val="00D44F83"/>
    <w:rsid w:val="00D4506F"/>
    <w:rsid w:val="00D45534"/>
    <w:rsid w:val="00D45721"/>
    <w:rsid w:val="00D4587F"/>
    <w:rsid w:val="00D459EB"/>
    <w:rsid w:val="00D45AE3"/>
    <w:rsid w:val="00D46531"/>
    <w:rsid w:val="00D46F4A"/>
    <w:rsid w:val="00D471AD"/>
    <w:rsid w:val="00D4727D"/>
    <w:rsid w:val="00D47837"/>
    <w:rsid w:val="00D4794A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E4A"/>
    <w:rsid w:val="00D52859"/>
    <w:rsid w:val="00D52965"/>
    <w:rsid w:val="00D52A10"/>
    <w:rsid w:val="00D52C38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5237"/>
    <w:rsid w:val="00D552FA"/>
    <w:rsid w:val="00D5555D"/>
    <w:rsid w:val="00D557CC"/>
    <w:rsid w:val="00D567E7"/>
    <w:rsid w:val="00D567F6"/>
    <w:rsid w:val="00D56D69"/>
    <w:rsid w:val="00D56E5A"/>
    <w:rsid w:val="00D56FAD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4C4"/>
    <w:rsid w:val="00D64594"/>
    <w:rsid w:val="00D645C9"/>
    <w:rsid w:val="00D6489B"/>
    <w:rsid w:val="00D648E7"/>
    <w:rsid w:val="00D64FC9"/>
    <w:rsid w:val="00D65413"/>
    <w:rsid w:val="00D65884"/>
    <w:rsid w:val="00D65A1F"/>
    <w:rsid w:val="00D65D81"/>
    <w:rsid w:val="00D65FF0"/>
    <w:rsid w:val="00D661EB"/>
    <w:rsid w:val="00D6645B"/>
    <w:rsid w:val="00D66514"/>
    <w:rsid w:val="00D66C8A"/>
    <w:rsid w:val="00D66EF8"/>
    <w:rsid w:val="00D66FC9"/>
    <w:rsid w:val="00D66FD2"/>
    <w:rsid w:val="00D670A2"/>
    <w:rsid w:val="00D67104"/>
    <w:rsid w:val="00D67280"/>
    <w:rsid w:val="00D673B1"/>
    <w:rsid w:val="00D678D5"/>
    <w:rsid w:val="00D67C5C"/>
    <w:rsid w:val="00D67E95"/>
    <w:rsid w:val="00D67EC3"/>
    <w:rsid w:val="00D7032B"/>
    <w:rsid w:val="00D70698"/>
    <w:rsid w:val="00D711DF"/>
    <w:rsid w:val="00D716B6"/>
    <w:rsid w:val="00D71C73"/>
    <w:rsid w:val="00D71EB7"/>
    <w:rsid w:val="00D72484"/>
    <w:rsid w:val="00D7249E"/>
    <w:rsid w:val="00D72D40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1880"/>
    <w:rsid w:val="00D81C07"/>
    <w:rsid w:val="00D81D36"/>
    <w:rsid w:val="00D82021"/>
    <w:rsid w:val="00D820E5"/>
    <w:rsid w:val="00D82176"/>
    <w:rsid w:val="00D821C8"/>
    <w:rsid w:val="00D82F72"/>
    <w:rsid w:val="00D8313E"/>
    <w:rsid w:val="00D83DF0"/>
    <w:rsid w:val="00D83E37"/>
    <w:rsid w:val="00D841C9"/>
    <w:rsid w:val="00D8448D"/>
    <w:rsid w:val="00D847C9"/>
    <w:rsid w:val="00D8483B"/>
    <w:rsid w:val="00D8505F"/>
    <w:rsid w:val="00D85B19"/>
    <w:rsid w:val="00D85B3D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DC"/>
    <w:rsid w:val="00D87091"/>
    <w:rsid w:val="00D87279"/>
    <w:rsid w:val="00D87422"/>
    <w:rsid w:val="00D87817"/>
    <w:rsid w:val="00D87ABC"/>
    <w:rsid w:val="00D87B5F"/>
    <w:rsid w:val="00D87DC0"/>
    <w:rsid w:val="00D87EA4"/>
    <w:rsid w:val="00D90020"/>
    <w:rsid w:val="00D901AA"/>
    <w:rsid w:val="00D90CE0"/>
    <w:rsid w:val="00D91313"/>
    <w:rsid w:val="00D91622"/>
    <w:rsid w:val="00D91A71"/>
    <w:rsid w:val="00D91AEB"/>
    <w:rsid w:val="00D91BEE"/>
    <w:rsid w:val="00D91E8F"/>
    <w:rsid w:val="00D922B9"/>
    <w:rsid w:val="00D922BD"/>
    <w:rsid w:val="00D923C7"/>
    <w:rsid w:val="00D92809"/>
    <w:rsid w:val="00D9286B"/>
    <w:rsid w:val="00D92A4D"/>
    <w:rsid w:val="00D92F32"/>
    <w:rsid w:val="00D92F5B"/>
    <w:rsid w:val="00D935CC"/>
    <w:rsid w:val="00D93B36"/>
    <w:rsid w:val="00D93BA6"/>
    <w:rsid w:val="00D93BBD"/>
    <w:rsid w:val="00D93CFF"/>
    <w:rsid w:val="00D943BD"/>
    <w:rsid w:val="00D9486E"/>
    <w:rsid w:val="00D948BA"/>
    <w:rsid w:val="00D94941"/>
    <w:rsid w:val="00D949A9"/>
    <w:rsid w:val="00D94AF7"/>
    <w:rsid w:val="00D94D3B"/>
    <w:rsid w:val="00D94E5E"/>
    <w:rsid w:val="00D955B1"/>
    <w:rsid w:val="00D955FE"/>
    <w:rsid w:val="00D95834"/>
    <w:rsid w:val="00D9587A"/>
    <w:rsid w:val="00D96331"/>
    <w:rsid w:val="00D965EC"/>
    <w:rsid w:val="00D966EB"/>
    <w:rsid w:val="00D9681A"/>
    <w:rsid w:val="00D968F4"/>
    <w:rsid w:val="00D96EE2"/>
    <w:rsid w:val="00D97520"/>
    <w:rsid w:val="00D976BF"/>
    <w:rsid w:val="00D979D1"/>
    <w:rsid w:val="00D97D10"/>
    <w:rsid w:val="00D97F23"/>
    <w:rsid w:val="00DA0108"/>
    <w:rsid w:val="00DA0364"/>
    <w:rsid w:val="00DA072A"/>
    <w:rsid w:val="00DA0AC1"/>
    <w:rsid w:val="00DA0F7B"/>
    <w:rsid w:val="00DA0FB2"/>
    <w:rsid w:val="00DA118D"/>
    <w:rsid w:val="00DA137B"/>
    <w:rsid w:val="00DA1427"/>
    <w:rsid w:val="00DA1621"/>
    <w:rsid w:val="00DA19CB"/>
    <w:rsid w:val="00DA1A9D"/>
    <w:rsid w:val="00DA2262"/>
    <w:rsid w:val="00DA22AE"/>
    <w:rsid w:val="00DA2613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F89"/>
    <w:rsid w:val="00DA40DC"/>
    <w:rsid w:val="00DA4225"/>
    <w:rsid w:val="00DA4393"/>
    <w:rsid w:val="00DA43F2"/>
    <w:rsid w:val="00DA44AC"/>
    <w:rsid w:val="00DA450D"/>
    <w:rsid w:val="00DA499B"/>
    <w:rsid w:val="00DA4BD6"/>
    <w:rsid w:val="00DA4E1C"/>
    <w:rsid w:val="00DA4F97"/>
    <w:rsid w:val="00DA51EB"/>
    <w:rsid w:val="00DA52EA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82A"/>
    <w:rsid w:val="00DA7B39"/>
    <w:rsid w:val="00DA7CF2"/>
    <w:rsid w:val="00DA7F2A"/>
    <w:rsid w:val="00DA7F80"/>
    <w:rsid w:val="00DB000B"/>
    <w:rsid w:val="00DB01B8"/>
    <w:rsid w:val="00DB01B9"/>
    <w:rsid w:val="00DB07B8"/>
    <w:rsid w:val="00DB0ABE"/>
    <w:rsid w:val="00DB0CE8"/>
    <w:rsid w:val="00DB1385"/>
    <w:rsid w:val="00DB13CC"/>
    <w:rsid w:val="00DB16D1"/>
    <w:rsid w:val="00DB1749"/>
    <w:rsid w:val="00DB17B3"/>
    <w:rsid w:val="00DB1A8E"/>
    <w:rsid w:val="00DB2C45"/>
    <w:rsid w:val="00DB3607"/>
    <w:rsid w:val="00DB3BBC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1B5"/>
    <w:rsid w:val="00DB577B"/>
    <w:rsid w:val="00DB6675"/>
    <w:rsid w:val="00DB67AE"/>
    <w:rsid w:val="00DB6AB2"/>
    <w:rsid w:val="00DB6D82"/>
    <w:rsid w:val="00DB6FBB"/>
    <w:rsid w:val="00DB74E7"/>
    <w:rsid w:val="00DB7655"/>
    <w:rsid w:val="00DB7C89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21E3"/>
    <w:rsid w:val="00DC261B"/>
    <w:rsid w:val="00DC27A0"/>
    <w:rsid w:val="00DC2CE6"/>
    <w:rsid w:val="00DC37C7"/>
    <w:rsid w:val="00DC39FD"/>
    <w:rsid w:val="00DC41C8"/>
    <w:rsid w:val="00DC498F"/>
    <w:rsid w:val="00DC4EC9"/>
    <w:rsid w:val="00DC514E"/>
    <w:rsid w:val="00DC53A2"/>
    <w:rsid w:val="00DC5687"/>
    <w:rsid w:val="00DC583A"/>
    <w:rsid w:val="00DC5898"/>
    <w:rsid w:val="00DC5D80"/>
    <w:rsid w:val="00DC5DB9"/>
    <w:rsid w:val="00DC5ECB"/>
    <w:rsid w:val="00DC676D"/>
    <w:rsid w:val="00DC6772"/>
    <w:rsid w:val="00DC681B"/>
    <w:rsid w:val="00DC682F"/>
    <w:rsid w:val="00DC6BBE"/>
    <w:rsid w:val="00DC724D"/>
    <w:rsid w:val="00DC75A2"/>
    <w:rsid w:val="00DC7980"/>
    <w:rsid w:val="00DC7BA8"/>
    <w:rsid w:val="00DC7C7D"/>
    <w:rsid w:val="00DD03F6"/>
    <w:rsid w:val="00DD0DE0"/>
    <w:rsid w:val="00DD19FD"/>
    <w:rsid w:val="00DD1CC4"/>
    <w:rsid w:val="00DD1DBC"/>
    <w:rsid w:val="00DD1DF4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F15"/>
    <w:rsid w:val="00DD417B"/>
    <w:rsid w:val="00DD43F4"/>
    <w:rsid w:val="00DD49EB"/>
    <w:rsid w:val="00DD4DB5"/>
    <w:rsid w:val="00DD4FBA"/>
    <w:rsid w:val="00DD55D4"/>
    <w:rsid w:val="00DD566B"/>
    <w:rsid w:val="00DD64D4"/>
    <w:rsid w:val="00DD66B3"/>
    <w:rsid w:val="00DD6AB9"/>
    <w:rsid w:val="00DD6B76"/>
    <w:rsid w:val="00DD6BE4"/>
    <w:rsid w:val="00DD7271"/>
    <w:rsid w:val="00DD7448"/>
    <w:rsid w:val="00DD776D"/>
    <w:rsid w:val="00DD778A"/>
    <w:rsid w:val="00DD79DE"/>
    <w:rsid w:val="00DD79EE"/>
    <w:rsid w:val="00DD7A7D"/>
    <w:rsid w:val="00DD7ADA"/>
    <w:rsid w:val="00DE0080"/>
    <w:rsid w:val="00DE00EF"/>
    <w:rsid w:val="00DE0323"/>
    <w:rsid w:val="00DE08A1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C04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872"/>
    <w:rsid w:val="00DE5A79"/>
    <w:rsid w:val="00DE5AE3"/>
    <w:rsid w:val="00DE5FF3"/>
    <w:rsid w:val="00DE60A7"/>
    <w:rsid w:val="00DE6355"/>
    <w:rsid w:val="00DE6A27"/>
    <w:rsid w:val="00DE6C08"/>
    <w:rsid w:val="00DE6E86"/>
    <w:rsid w:val="00DE7148"/>
    <w:rsid w:val="00DE76D9"/>
    <w:rsid w:val="00DE7C24"/>
    <w:rsid w:val="00DE7F37"/>
    <w:rsid w:val="00DF02DD"/>
    <w:rsid w:val="00DF06DB"/>
    <w:rsid w:val="00DF0DA8"/>
    <w:rsid w:val="00DF1118"/>
    <w:rsid w:val="00DF11D3"/>
    <w:rsid w:val="00DF1363"/>
    <w:rsid w:val="00DF15DB"/>
    <w:rsid w:val="00DF16F7"/>
    <w:rsid w:val="00DF180A"/>
    <w:rsid w:val="00DF18EC"/>
    <w:rsid w:val="00DF1A63"/>
    <w:rsid w:val="00DF1F25"/>
    <w:rsid w:val="00DF22B9"/>
    <w:rsid w:val="00DF289B"/>
    <w:rsid w:val="00DF2C28"/>
    <w:rsid w:val="00DF2D48"/>
    <w:rsid w:val="00DF32ED"/>
    <w:rsid w:val="00DF3E15"/>
    <w:rsid w:val="00DF40BC"/>
    <w:rsid w:val="00DF42A2"/>
    <w:rsid w:val="00DF442F"/>
    <w:rsid w:val="00DF4B72"/>
    <w:rsid w:val="00DF4ED9"/>
    <w:rsid w:val="00DF5225"/>
    <w:rsid w:val="00DF5430"/>
    <w:rsid w:val="00DF55BD"/>
    <w:rsid w:val="00DF56A9"/>
    <w:rsid w:val="00DF58DD"/>
    <w:rsid w:val="00DF5940"/>
    <w:rsid w:val="00DF5EDB"/>
    <w:rsid w:val="00DF60BE"/>
    <w:rsid w:val="00DF6390"/>
    <w:rsid w:val="00DF65D3"/>
    <w:rsid w:val="00DF6603"/>
    <w:rsid w:val="00DF67FA"/>
    <w:rsid w:val="00DF6E1C"/>
    <w:rsid w:val="00DF6ECF"/>
    <w:rsid w:val="00DF7235"/>
    <w:rsid w:val="00DF762B"/>
    <w:rsid w:val="00DF7747"/>
    <w:rsid w:val="00DF7B06"/>
    <w:rsid w:val="00DF7B69"/>
    <w:rsid w:val="00DF7C39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320"/>
    <w:rsid w:val="00E018F0"/>
    <w:rsid w:val="00E01A6A"/>
    <w:rsid w:val="00E01FC0"/>
    <w:rsid w:val="00E022E0"/>
    <w:rsid w:val="00E02309"/>
    <w:rsid w:val="00E02A1B"/>
    <w:rsid w:val="00E02A20"/>
    <w:rsid w:val="00E02F82"/>
    <w:rsid w:val="00E02FA3"/>
    <w:rsid w:val="00E032FF"/>
    <w:rsid w:val="00E03343"/>
    <w:rsid w:val="00E033AD"/>
    <w:rsid w:val="00E036D6"/>
    <w:rsid w:val="00E03763"/>
    <w:rsid w:val="00E03841"/>
    <w:rsid w:val="00E038B0"/>
    <w:rsid w:val="00E03D30"/>
    <w:rsid w:val="00E03F25"/>
    <w:rsid w:val="00E04020"/>
    <w:rsid w:val="00E04348"/>
    <w:rsid w:val="00E046BA"/>
    <w:rsid w:val="00E04805"/>
    <w:rsid w:val="00E049FC"/>
    <w:rsid w:val="00E04E21"/>
    <w:rsid w:val="00E05160"/>
    <w:rsid w:val="00E05175"/>
    <w:rsid w:val="00E0539C"/>
    <w:rsid w:val="00E05532"/>
    <w:rsid w:val="00E058D1"/>
    <w:rsid w:val="00E058F8"/>
    <w:rsid w:val="00E05AC0"/>
    <w:rsid w:val="00E05ADB"/>
    <w:rsid w:val="00E05F12"/>
    <w:rsid w:val="00E05F54"/>
    <w:rsid w:val="00E060DF"/>
    <w:rsid w:val="00E06963"/>
    <w:rsid w:val="00E06F86"/>
    <w:rsid w:val="00E0708E"/>
    <w:rsid w:val="00E07307"/>
    <w:rsid w:val="00E0759E"/>
    <w:rsid w:val="00E0775C"/>
    <w:rsid w:val="00E101E7"/>
    <w:rsid w:val="00E11476"/>
    <w:rsid w:val="00E115F3"/>
    <w:rsid w:val="00E11749"/>
    <w:rsid w:val="00E1186B"/>
    <w:rsid w:val="00E11F85"/>
    <w:rsid w:val="00E129F2"/>
    <w:rsid w:val="00E12E21"/>
    <w:rsid w:val="00E12ECA"/>
    <w:rsid w:val="00E130F0"/>
    <w:rsid w:val="00E135D7"/>
    <w:rsid w:val="00E1384E"/>
    <w:rsid w:val="00E13A4D"/>
    <w:rsid w:val="00E13B8D"/>
    <w:rsid w:val="00E13C72"/>
    <w:rsid w:val="00E13F80"/>
    <w:rsid w:val="00E142B3"/>
    <w:rsid w:val="00E149D2"/>
    <w:rsid w:val="00E14EFC"/>
    <w:rsid w:val="00E15143"/>
    <w:rsid w:val="00E152B3"/>
    <w:rsid w:val="00E15621"/>
    <w:rsid w:val="00E15983"/>
    <w:rsid w:val="00E15EB6"/>
    <w:rsid w:val="00E1632D"/>
    <w:rsid w:val="00E163F6"/>
    <w:rsid w:val="00E166BC"/>
    <w:rsid w:val="00E166F7"/>
    <w:rsid w:val="00E16A40"/>
    <w:rsid w:val="00E16F44"/>
    <w:rsid w:val="00E17543"/>
    <w:rsid w:val="00E175A6"/>
    <w:rsid w:val="00E176E1"/>
    <w:rsid w:val="00E1770D"/>
    <w:rsid w:val="00E17AF9"/>
    <w:rsid w:val="00E17EE0"/>
    <w:rsid w:val="00E17F93"/>
    <w:rsid w:val="00E17F9E"/>
    <w:rsid w:val="00E17FE2"/>
    <w:rsid w:val="00E2099D"/>
    <w:rsid w:val="00E20B1B"/>
    <w:rsid w:val="00E210FC"/>
    <w:rsid w:val="00E212EA"/>
    <w:rsid w:val="00E214EA"/>
    <w:rsid w:val="00E217EE"/>
    <w:rsid w:val="00E22160"/>
    <w:rsid w:val="00E2220C"/>
    <w:rsid w:val="00E2221E"/>
    <w:rsid w:val="00E22579"/>
    <w:rsid w:val="00E22AE9"/>
    <w:rsid w:val="00E22F2E"/>
    <w:rsid w:val="00E23161"/>
    <w:rsid w:val="00E233EB"/>
    <w:rsid w:val="00E23553"/>
    <w:rsid w:val="00E238B8"/>
    <w:rsid w:val="00E23D54"/>
    <w:rsid w:val="00E23E5D"/>
    <w:rsid w:val="00E24597"/>
    <w:rsid w:val="00E24644"/>
    <w:rsid w:val="00E24879"/>
    <w:rsid w:val="00E24932"/>
    <w:rsid w:val="00E249A6"/>
    <w:rsid w:val="00E24D19"/>
    <w:rsid w:val="00E2537D"/>
    <w:rsid w:val="00E25CF9"/>
    <w:rsid w:val="00E25DCE"/>
    <w:rsid w:val="00E260D4"/>
    <w:rsid w:val="00E2635E"/>
    <w:rsid w:val="00E26437"/>
    <w:rsid w:val="00E27725"/>
    <w:rsid w:val="00E27913"/>
    <w:rsid w:val="00E27A0D"/>
    <w:rsid w:val="00E27A7B"/>
    <w:rsid w:val="00E27B8A"/>
    <w:rsid w:val="00E27D4D"/>
    <w:rsid w:val="00E27F77"/>
    <w:rsid w:val="00E30108"/>
    <w:rsid w:val="00E30161"/>
    <w:rsid w:val="00E301D2"/>
    <w:rsid w:val="00E30B5D"/>
    <w:rsid w:val="00E3134D"/>
    <w:rsid w:val="00E31D0C"/>
    <w:rsid w:val="00E31E0B"/>
    <w:rsid w:val="00E320AC"/>
    <w:rsid w:val="00E3210F"/>
    <w:rsid w:val="00E32640"/>
    <w:rsid w:val="00E32F18"/>
    <w:rsid w:val="00E33080"/>
    <w:rsid w:val="00E3319A"/>
    <w:rsid w:val="00E33BCB"/>
    <w:rsid w:val="00E33C17"/>
    <w:rsid w:val="00E33D2F"/>
    <w:rsid w:val="00E33D82"/>
    <w:rsid w:val="00E33F19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504F"/>
    <w:rsid w:val="00E35B84"/>
    <w:rsid w:val="00E35CAE"/>
    <w:rsid w:val="00E35E97"/>
    <w:rsid w:val="00E3623C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434"/>
    <w:rsid w:val="00E40447"/>
    <w:rsid w:val="00E40546"/>
    <w:rsid w:val="00E40610"/>
    <w:rsid w:val="00E40A57"/>
    <w:rsid w:val="00E41AE2"/>
    <w:rsid w:val="00E41DC4"/>
    <w:rsid w:val="00E41FE7"/>
    <w:rsid w:val="00E420AF"/>
    <w:rsid w:val="00E42914"/>
    <w:rsid w:val="00E4293B"/>
    <w:rsid w:val="00E42D72"/>
    <w:rsid w:val="00E43092"/>
    <w:rsid w:val="00E4323C"/>
    <w:rsid w:val="00E432EC"/>
    <w:rsid w:val="00E433DF"/>
    <w:rsid w:val="00E439D2"/>
    <w:rsid w:val="00E43A43"/>
    <w:rsid w:val="00E43D74"/>
    <w:rsid w:val="00E440A1"/>
    <w:rsid w:val="00E440B4"/>
    <w:rsid w:val="00E4439F"/>
    <w:rsid w:val="00E44829"/>
    <w:rsid w:val="00E44A40"/>
    <w:rsid w:val="00E44C48"/>
    <w:rsid w:val="00E44C52"/>
    <w:rsid w:val="00E44EAC"/>
    <w:rsid w:val="00E455AD"/>
    <w:rsid w:val="00E45A7E"/>
    <w:rsid w:val="00E45B19"/>
    <w:rsid w:val="00E45E77"/>
    <w:rsid w:val="00E467EC"/>
    <w:rsid w:val="00E46A82"/>
    <w:rsid w:val="00E47223"/>
    <w:rsid w:val="00E47550"/>
    <w:rsid w:val="00E47590"/>
    <w:rsid w:val="00E47740"/>
    <w:rsid w:val="00E4797D"/>
    <w:rsid w:val="00E479E4"/>
    <w:rsid w:val="00E47AA1"/>
    <w:rsid w:val="00E47BDD"/>
    <w:rsid w:val="00E47DA5"/>
    <w:rsid w:val="00E5028C"/>
    <w:rsid w:val="00E5069B"/>
    <w:rsid w:val="00E506D1"/>
    <w:rsid w:val="00E50A2E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B9"/>
    <w:rsid w:val="00E53840"/>
    <w:rsid w:val="00E53A7F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15"/>
    <w:rsid w:val="00E54C83"/>
    <w:rsid w:val="00E54F08"/>
    <w:rsid w:val="00E55505"/>
    <w:rsid w:val="00E556FE"/>
    <w:rsid w:val="00E55AB6"/>
    <w:rsid w:val="00E55B49"/>
    <w:rsid w:val="00E56B52"/>
    <w:rsid w:val="00E574A3"/>
    <w:rsid w:val="00E575FA"/>
    <w:rsid w:val="00E57B6A"/>
    <w:rsid w:val="00E57CFF"/>
    <w:rsid w:val="00E60004"/>
    <w:rsid w:val="00E60271"/>
    <w:rsid w:val="00E602CF"/>
    <w:rsid w:val="00E60879"/>
    <w:rsid w:val="00E612B7"/>
    <w:rsid w:val="00E61991"/>
    <w:rsid w:val="00E61BCE"/>
    <w:rsid w:val="00E61C83"/>
    <w:rsid w:val="00E61EFF"/>
    <w:rsid w:val="00E621C6"/>
    <w:rsid w:val="00E62A7C"/>
    <w:rsid w:val="00E62C98"/>
    <w:rsid w:val="00E6303A"/>
    <w:rsid w:val="00E6313F"/>
    <w:rsid w:val="00E6346D"/>
    <w:rsid w:val="00E6384E"/>
    <w:rsid w:val="00E63AE1"/>
    <w:rsid w:val="00E63C38"/>
    <w:rsid w:val="00E63EC1"/>
    <w:rsid w:val="00E63F1B"/>
    <w:rsid w:val="00E641CD"/>
    <w:rsid w:val="00E64450"/>
    <w:rsid w:val="00E64A93"/>
    <w:rsid w:val="00E64DDD"/>
    <w:rsid w:val="00E651C3"/>
    <w:rsid w:val="00E65A18"/>
    <w:rsid w:val="00E65AC5"/>
    <w:rsid w:val="00E65D34"/>
    <w:rsid w:val="00E664BF"/>
    <w:rsid w:val="00E66A8C"/>
    <w:rsid w:val="00E66C35"/>
    <w:rsid w:val="00E66F8B"/>
    <w:rsid w:val="00E67125"/>
    <w:rsid w:val="00E679EC"/>
    <w:rsid w:val="00E67A2D"/>
    <w:rsid w:val="00E67B12"/>
    <w:rsid w:val="00E70384"/>
    <w:rsid w:val="00E70649"/>
    <w:rsid w:val="00E70798"/>
    <w:rsid w:val="00E70836"/>
    <w:rsid w:val="00E718FC"/>
    <w:rsid w:val="00E71946"/>
    <w:rsid w:val="00E71A26"/>
    <w:rsid w:val="00E71F5A"/>
    <w:rsid w:val="00E7204D"/>
    <w:rsid w:val="00E727F7"/>
    <w:rsid w:val="00E72903"/>
    <w:rsid w:val="00E73302"/>
    <w:rsid w:val="00E738F3"/>
    <w:rsid w:val="00E73BFC"/>
    <w:rsid w:val="00E73EE0"/>
    <w:rsid w:val="00E73F80"/>
    <w:rsid w:val="00E74067"/>
    <w:rsid w:val="00E74D65"/>
    <w:rsid w:val="00E74E8D"/>
    <w:rsid w:val="00E75115"/>
    <w:rsid w:val="00E754FA"/>
    <w:rsid w:val="00E755D8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B21"/>
    <w:rsid w:val="00E77C38"/>
    <w:rsid w:val="00E77D89"/>
    <w:rsid w:val="00E804D7"/>
    <w:rsid w:val="00E80668"/>
    <w:rsid w:val="00E80857"/>
    <w:rsid w:val="00E80A24"/>
    <w:rsid w:val="00E80B7A"/>
    <w:rsid w:val="00E8134C"/>
    <w:rsid w:val="00E81819"/>
    <w:rsid w:val="00E8216D"/>
    <w:rsid w:val="00E82549"/>
    <w:rsid w:val="00E82794"/>
    <w:rsid w:val="00E828B1"/>
    <w:rsid w:val="00E82A62"/>
    <w:rsid w:val="00E82B23"/>
    <w:rsid w:val="00E82EC3"/>
    <w:rsid w:val="00E8324A"/>
    <w:rsid w:val="00E84314"/>
    <w:rsid w:val="00E84611"/>
    <w:rsid w:val="00E8463F"/>
    <w:rsid w:val="00E84700"/>
    <w:rsid w:val="00E84F77"/>
    <w:rsid w:val="00E85083"/>
    <w:rsid w:val="00E852DF"/>
    <w:rsid w:val="00E85464"/>
    <w:rsid w:val="00E85477"/>
    <w:rsid w:val="00E856F1"/>
    <w:rsid w:val="00E85757"/>
    <w:rsid w:val="00E85761"/>
    <w:rsid w:val="00E859B6"/>
    <w:rsid w:val="00E85AEF"/>
    <w:rsid w:val="00E860AA"/>
    <w:rsid w:val="00E86392"/>
    <w:rsid w:val="00E863D6"/>
    <w:rsid w:val="00E8671F"/>
    <w:rsid w:val="00E867B3"/>
    <w:rsid w:val="00E86964"/>
    <w:rsid w:val="00E86E07"/>
    <w:rsid w:val="00E87205"/>
    <w:rsid w:val="00E872D5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4020"/>
    <w:rsid w:val="00E94137"/>
    <w:rsid w:val="00E94523"/>
    <w:rsid w:val="00E94AB9"/>
    <w:rsid w:val="00E94AF3"/>
    <w:rsid w:val="00E94B17"/>
    <w:rsid w:val="00E95153"/>
    <w:rsid w:val="00E954C8"/>
    <w:rsid w:val="00E95CB7"/>
    <w:rsid w:val="00E95DAB"/>
    <w:rsid w:val="00E9607A"/>
    <w:rsid w:val="00E9637C"/>
    <w:rsid w:val="00E96706"/>
    <w:rsid w:val="00E967D4"/>
    <w:rsid w:val="00E96845"/>
    <w:rsid w:val="00E968FC"/>
    <w:rsid w:val="00E96C99"/>
    <w:rsid w:val="00E96EF1"/>
    <w:rsid w:val="00E9798B"/>
    <w:rsid w:val="00E97DD8"/>
    <w:rsid w:val="00E97FAB"/>
    <w:rsid w:val="00E97FEA"/>
    <w:rsid w:val="00EA00D4"/>
    <w:rsid w:val="00EA06C5"/>
    <w:rsid w:val="00EA0749"/>
    <w:rsid w:val="00EA08AE"/>
    <w:rsid w:val="00EA0A6B"/>
    <w:rsid w:val="00EA0B34"/>
    <w:rsid w:val="00EA0CF5"/>
    <w:rsid w:val="00EA0D27"/>
    <w:rsid w:val="00EA0E6A"/>
    <w:rsid w:val="00EA1119"/>
    <w:rsid w:val="00EA1137"/>
    <w:rsid w:val="00EA1261"/>
    <w:rsid w:val="00EA12F5"/>
    <w:rsid w:val="00EA1982"/>
    <w:rsid w:val="00EA1AB9"/>
    <w:rsid w:val="00EA1F63"/>
    <w:rsid w:val="00EA211F"/>
    <w:rsid w:val="00EA2250"/>
    <w:rsid w:val="00EA3125"/>
    <w:rsid w:val="00EA3170"/>
    <w:rsid w:val="00EA3BE1"/>
    <w:rsid w:val="00EA3C50"/>
    <w:rsid w:val="00EA4093"/>
    <w:rsid w:val="00EA49F2"/>
    <w:rsid w:val="00EA4DFE"/>
    <w:rsid w:val="00EA548D"/>
    <w:rsid w:val="00EA5674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58E"/>
    <w:rsid w:val="00EB0699"/>
    <w:rsid w:val="00EB0FB6"/>
    <w:rsid w:val="00EB17EC"/>
    <w:rsid w:val="00EB1854"/>
    <w:rsid w:val="00EB1A2F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5A6"/>
    <w:rsid w:val="00EB45B9"/>
    <w:rsid w:val="00EB464D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30F"/>
    <w:rsid w:val="00EB6353"/>
    <w:rsid w:val="00EB6412"/>
    <w:rsid w:val="00EB643E"/>
    <w:rsid w:val="00EB6481"/>
    <w:rsid w:val="00EB6531"/>
    <w:rsid w:val="00EB6721"/>
    <w:rsid w:val="00EB6F5E"/>
    <w:rsid w:val="00EB75D4"/>
    <w:rsid w:val="00EB77AE"/>
    <w:rsid w:val="00EB78D0"/>
    <w:rsid w:val="00EC011C"/>
    <w:rsid w:val="00EC05E8"/>
    <w:rsid w:val="00EC091F"/>
    <w:rsid w:val="00EC09EB"/>
    <w:rsid w:val="00EC0B28"/>
    <w:rsid w:val="00EC0B95"/>
    <w:rsid w:val="00EC0E29"/>
    <w:rsid w:val="00EC183F"/>
    <w:rsid w:val="00EC2281"/>
    <w:rsid w:val="00EC2510"/>
    <w:rsid w:val="00EC2664"/>
    <w:rsid w:val="00EC27C6"/>
    <w:rsid w:val="00EC2AC6"/>
    <w:rsid w:val="00EC2B0F"/>
    <w:rsid w:val="00EC2D4A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4BE"/>
    <w:rsid w:val="00EC4546"/>
    <w:rsid w:val="00EC53B6"/>
    <w:rsid w:val="00EC557F"/>
    <w:rsid w:val="00EC5641"/>
    <w:rsid w:val="00EC56A3"/>
    <w:rsid w:val="00EC59A9"/>
    <w:rsid w:val="00EC5C3E"/>
    <w:rsid w:val="00EC5CEB"/>
    <w:rsid w:val="00EC5D2E"/>
    <w:rsid w:val="00EC6168"/>
    <w:rsid w:val="00EC625E"/>
    <w:rsid w:val="00EC670F"/>
    <w:rsid w:val="00EC6769"/>
    <w:rsid w:val="00EC6A37"/>
    <w:rsid w:val="00EC6C72"/>
    <w:rsid w:val="00EC75CF"/>
    <w:rsid w:val="00EC75F0"/>
    <w:rsid w:val="00EC75FB"/>
    <w:rsid w:val="00EC7939"/>
    <w:rsid w:val="00EC7C5F"/>
    <w:rsid w:val="00ED09AD"/>
    <w:rsid w:val="00ED09EB"/>
    <w:rsid w:val="00ED0BE8"/>
    <w:rsid w:val="00ED1370"/>
    <w:rsid w:val="00ED19DB"/>
    <w:rsid w:val="00ED1A63"/>
    <w:rsid w:val="00ED1E8A"/>
    <w:rsid w:val="00ED24A6"/>
    <w:rsid w:val="00ED2518"/>
    <w:rsid w:val="00ED255B"/>
    <w:rsid w:val="00ED2D23"/>
    <w:rsid w:val="00ED313D"/>
    <w:rsid w:val="00ED31D1"/>
    <w:rsid w:val="00ED341D"/>
    <w:rsid w:val="00ED361F"/>
    <w:rsid w:val="00ED3802"/>
    <w:rsid w:val="00ED3ADB"/>
    <w:rsid w:val="00ED477B"/>
    <w:rsid w:val="00ED4898"/>
    <w:rsid w:val="00ED4B71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E0211"/>
    <w:rsid w:val="00EE0380"/>
    <w:rsid w:val="00EE0A6A"/>
    <w:rsid w:val="00EE10D4"/>
    <w:rsid w:val="00EE1272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32DA"/>
    <w:rsid w:val="00EE3450"/>
    <w:rsid w:val="00EE3839"/>
    <w:rsid w:val="00EE399B"/>
    <w:rsid w:val="00EE39CD"/>
    <w:rsid w:val="00EE3E3B"/>
    <w:rsid w:val="00EE426B"/>
    <w:rsid w:val="00EE49D5"/>
    <w:rsid w:val="00EE4BE5"/>
    <w:rsid w:val="00EE4DF5"/>
    <w:rsid w:val="00EE4E02"/>
    <w:rsid w:val="00EE4EB2"/>
    <w:rsid w:val="00EE4F99"/>
    <w:rsid w:val="00EE516E"/>
    <w:rsid w:val="00EE545A"/>
    <w:rsid w:val="00EE5726"/>
    <w:rsid w:val="00EE5840"/>
    <w:rsid w:val="00EE5BF9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28B"/>
    <w:rsid w:val="00EF16FB"/>
    <w:rsid w:val="00EF1BF2"/>
    <w:rsid w:val="00EF1D59"/>
    <w:rsid w:val="00EF1DDD"/>
    <w:rsid w:val="00EF263B"/>
    <w:rsid w:val="00EF283C"/>
    <w:rsid w:val="00EF2CDD"/>
    <w:rsid w:val="00EF2FB3"/>
    <w:rsid w:val="00EF33FD"/>
    <w:rsid w:val="00EF3496"/>
    <w:rsid w:val="00EF3626"/>
    <w:rsid w:val="00EF38DB"/>
    <w:rsid w:val="00EF3A0E"/>
    <w:rsid w:val="00EF3A53"/>
    <w:rsid w:val="00EF3BD3"/>
    <w:rsid w:val="00EF3C70"/>
    <w:rsid w:val="00EF3E53"/>
    <w:rsid w:val="00EF4334"/>
    <w:rsid w:val="00EF44B8"/>
    <w:rsid w:val="00EF4525"/>
    <w:rsid w:val="00EF4D99"/>
    <w:rsid w:val="00EF4FDB"/>
    <w:rsid w:val="00EF55C7"/>
    <w:rsid w:val="00EF55CA"/>
    <w:rsid w:val="00EF5609"/>
    <w:rsid w:val="00EF5880"/>
    <w:rsid w:val="00EF5B10"/>
    <w:rsid w:val="00EF5BD4"/>
    <w:rsid w:val="00EF5F90"/>
    <w:rsid w:val="00EF5F9F"/>
    <w:rsid w:val="00EF618F"/>
    <w:rsid w:val="00EF6308"/>
    <w:rsid w:val="00EF6368"/>
    <w:rsid w:val="00EF666A"/>
    <w:rsid w:val="00EF691D"/>
    <w:rsid w:val="00EF6F1C"/>
    <w:rsid w:val="00EF70F4"/>
    <w:rsid w:val="00EF7713"/>
    <w:rsid w:val="00F00560"/>
    <w:rsid w:val="00F005A3"/>
    <w:rsid w:val="00F010E6"/>
    <w:rsid w:val="00F010FA"/>
    <w:rsid w:val="00F014A4"/>
    <w:rsid w:val="00F01A7E"/>
    <w:rsid w:val="00F01DBB"/>
    <w:rsid w:val="00F02335"/>
    <w:rsid w:val="00F02346"/>
    <w:rsid w:val="00F02D4D"/>
    <w:rsid w:val="00F02E58"/>
    <w:rsid w:val="00F02EC0"/>
    <w:rsid w:val="00F03250"/>
    <w:rsid w:val="00F0340E"/>
    <w:rsid w:val="00F036C3"/>
    <w:rsid w:val="00F03FC7"/>
    <w:rsid w:val="00F04052"/>
    <w:rsid w:val="00F0495D"/>
    <w:rsid w:val="00F04A50"/>
    <w:rsid w:val="00F04FCB"/>
    <w:rsid w:val="00F055B8"/>
    <w:rsid w:val="00F05775"/>
    <w:rsid w:val="00F05BBC"/>
    <w:rsid w:val="00F06581"/>
    <w:rsid w:val="00F068B7"/>
    <w:rsid w:val="00F06C25"/>
    <w:rsid w:val="00F07053"/>
    <w:rsid w:val="00F071DF"/>
    <w:rsid w:val="00F07486"/>
    <w:rsid w:val="00F07ADE"/>
    <w:rsid w:val="00F07EBB"/>
    <w:rsid w:val="00F07F0B"/>
    <w:rsid w:val="00F10112"/>
    <w:rsid w:val="00F10152"/>
    <w:rsid w:val="00F102FE"/>
    <w:rsid w:val="00F106B7"/>
    <w:rsid w:val="00F10CEA"/>
    <w:rsid w:val="00F10D71"/>
    <w:rsid w:val="00F10E46"/>
    <w:rsid w:val="00F11060"/>
    <w:rsid w:val="00F111AE"/>
    <w:rsid w:val="00F113B4"/>
    <w:rsid w:val="00F11A3F"/>
    <w:rsid w:val="00F11B58"/>
    <w:rsid w:val="00F11B5D"/>
    <w:rsid w:val="00F12021"/>
    <w:rsid w:val="00F12323"/>
    <w:rsid w:val="00F1267A"/>
    <w:rsid w:val="00F12C38"/>
    <w:rsid w:val="00F13072"/>
    <w:rsid w:val="00F13494"/>
    <w:rsid w:val="00F135F5"/>
    <w:rsid w:val="00F13D62"/>
    <w:rsid w:val="00F1415D"/>
    <w:rsid w:val="00F147F1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660"/>
    <w:rsid w:val="00F16ED8"/>
    <w:rsid w:val="00F1702C"/>
    <w:rsid w:val="00F17468"/>
    <w:rsid w:val="00F17574"/>
    <w:rsid w:val="00F17B12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D49"/>
    <w:rsid w:val="00F22726"/>
    <w:rsid w:val="00F22766"/>
    <w:rsid w:val="00F22CD3"/>
    <w:rsid w:val="00F22D2E"/>
    <w:rsid w:val="00F22D99"/>
    <w:rsid w:val="00F2336B"/>
    <w:rsid w:val="00F233DF"/>
    <w:rsid w:val="00F236D7"/>
    <w:rsid w:val="00F240B2"/>
    <w:rsid w:val="00F24292"/>
    <w:rsid w:val="00F2433D"/>
    <w:rsid w:val="00F244CC"/>
    <w:rsid w:val="00F24580"/>
    <w:rsid w:val="00F24A82"/>
    <w:rsid w:val="00F24E61"/>
    <w:rsid w:val="00F24FF3"/>
    <w:rsid w:val="00F2508E"/>
    <w:rsid w:val="00F25743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EA"/>
    <w:rsid w:val="00F31628"/>
    <w:rsid w:val="00F317AD"/>
    <w:rsid w:val="00F31F04"/>
    <w:rsid w:val="00F3202A"/>
    <w:rsid w:val="00F32876"/>
    <w:rsid w:val="00F32A03"/>
    <w:rsid w:val="00F32B82"/>
    <w:rsid w:val="00F32B9B"/>
    <w:rsid w:val="00F32C64"/>
    <w:rsid w:val="00F32D11"/>
    <w:rsid w:val="00F32F62"/>
    <w:rsid w:val="00F330F6"/>
    <w:rsid w:val="00F33194"/>
    <w:rsid w:val="00F33521"/>
    <w:rsid w:val="00F3400F"/>
    <w:rsid w:val="00F343CA"/>
    <w:rsid w:val="00F34688"/>
    <w:rsid w:val="00F34882"/>
    <w:rsid w:val="00F34D57"/>
    <w:rsid w:val="00F34DFE"/>
    <w:rsid w:val="00F34F4D"/>
    <w:rsid w:val="00F3537B"/>
    <w:rsid w:val="00F355C0"/>
    <w:rsid w:val="00F35BDE"/>
    <w:rsid w:val="00F35E3D"/>
    <w:rsid w:val="00F35F3C"/>
    <w:rsid w:val="00F36266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7E4"/>
    <w:rsid w:val="00F417ED"/>
    <w:rsid w:val="00F417F2"/>
    <w:rsid w:val="00F4189C"/>
    <w:rsid w:val="00F41ACE"/>
    <w:rsid w:val="00F41C8F"/>
    <w:rsid w:val="00F41DDE"/>
    <w:rsid w:val="00F426F1"/>
    <w:rsid w:val="00F42943"/>
    <w:rsid w:val="00F42AC0"/>
    <w:rsid w:val="00F4302D"/>
    <w:rsid w:val="00F4325D"/>
    <w:rsid w:val="00F433DF"/>
    <w:rsid w:val="00F43D03"/>
    <w:rsid w:val="00F441EB"/>
    <w:rsid w:val="00F4443F"/>
    <w:rsid w:val="00F44460"/>
    <w:rsid w:val="00F444A4"/>
    <w:rsid w:val="00F456F2"/>
    <w:rsid w:val="00F457F8"/>
    <w:rsid w:val="00F457FC"/>
    <w:rsid w:val="00F45A5D"/>
    <w:rsid w:val="00F45B68"/>
    <w:rsid w:val="00F45BBB"/>
    <w:rsid w:val="00F45C36"/>
    <w:rsid w:val="00F467B9"/>
    <w:rsid w:val="00F468C6"/>
    <w:rsid w:val="00F46AF7"/>
    <w:rsid w:val="00F46F5A"/>
    <w:rsid w:val="00F4724D"/>
    <w:rsid w:val="00F472D4"/>
    <w:rsid w:val="00F50599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7A"/>
    <w:rsid w:val="00F527AB"/>
    <w:rsid w:val="00F52A46"/>
    <w:rsid w:val="00F52E63"/>
    <w:rsid w:val="00F52F18"/>
    <w:rsid w:val="00F5334A"/>
    <w:rsid w:val="00F536F1"/>
    <w:rsid w:val="00F53743"/>
    <w:rsid w:val="00F53CA7"/>
    <w:rsid w:val="00F54A6D"/>
    <w:rsid w:val="00F550C1"/>
    <w:rsid w:val="00F5576F"/>
    <w:rsid w:val="00F558E2"/>
    <w:rsid w:val="00F55A09"/>
    <w:rsid w:val="00F55C3B"/>
    <w:rsid w:val="00F55C91"/>
    <w:rsid w:val="00F5609A"/>
    <w:rsid w:val="00F561DE"/>
    <w:rsid w:val="00F5640B"/>
    <w:rsid w:val="00F56C8C"/>
    <w:rsid w:val="00F571FB"/>
    <w:rsid w:val="00F57526"/>
    <w:rsid w:val="00F57D6F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F8F"/>
    <w:rsid w:val="00F630D3"/>
    <w:rsid w:val="00F6349A"/>
    <w:rsid w:val="00F63579"/>
    <w:rsid w:val="00F637DD"/>
    <w:rsid w:val="00F6382C"/>
    <w:rsid w:val="00F639A8"/>
    <w:rsid w:val="00F640F8"/>
    <w:rsid w:val="00F64171"/>
    <w:rsid w:val="00F6417E"/>
    <w:rsid w:val="00F6419C"/>
    <w:rsid w:val="00F64405"/>
    <w:rsid w:val="00F64B4E"/>
    <w:rsid w:val="00F64BFE"/>
    <w:rsid w:val="00F64C09"/>
    <w:rsid w:val="00F651B7"/>
    <w:rsid w:val="00F659E7"/>
    <w:rsid w:val="00F659E9"/>
    <w:rsid w:val="00F65DF3"/>
    <w:rsid w:val="00F65FAC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B50"/>
    <w:rsid w:val="00F74AE8"/>
    <w:rsid w:val="00F74D00"/>
    <w:rsid w:val="00F75043"/>
    <w:rsid w:val="00F75094"/>
    <w:rsid w:val="00F75379"/>
    <w:rsid w:val="00F75463"/>
    <w:rsid w:val="00F75EFE"/>
    <w:rsid w:val="00F76232"/>
    <w:rsid w:val="00F7638F"/>
    <w:rsid w:val="00F765FF"/>
    <w:rsid w:val="00F766CA"/>
    <w:rsid w:val="00F76790"/>
    <w:rsid w:val="00F76B53"/>
    <w:rsid w:val="00F76F1D"/>
    <w:rsid w:val="00F77496"/>
    <w:rsid w:val="00F77697"/>
    <w:rsid w:val="00F77A29"/>
    <w:rsid w:val="00F80216"/>
    <w:rsid w:val="00F8043E"/>
    <w:rsid w:val="00F80FBE"/>
    <w:rsid w:val="00F818E3"/>
    <w:rsid w:val="00F819FD"/>
    <w:rsid w:val="00F81BDC"/>
    <w:rsid w:val="00F81DC0"/>
    <w:rsid w:val="00F81E3B"/>
    <w:rsid w:val="00F81EF9"/>
    <w:rsid w:val="00F8204B"/>
    <w:rsid w:val="00F82609"/>
    <w:rsid w:val="00F8294C"/>
    <w:rsid w:val="00F83046"/>
    <w:rsid w:val="00F83A32"/>
    <w:rsid w:val="00F83E0D"/>
    <w:rsid w:val="00F83E43"/>
    <w:rsid w:val="00F8408F"/>
    <w:rsid w:val="00F8426D"/>
    <w:rsid w:val="00F84551"/>
    <w:rsid w:val="00F845D2"/>
    <w:rsid w:val="00F84870"/>
    <w:rsid w:val="00F84DF9"/>
    <w:rsid w:val="00F857B3"/>
    <w:rsid w:val="00F85BAA"/>
    <w:rsid w:val="00F85F40"/>
    <w:rsid w:val="00F860E2"/>
    <w:rsid w:val="00F8631C"/>
    <w:rsid w:val="00F86425"/>
    <w:rsid w:val="00F864F0"/>
    <w:rsid w:val="00F866EE"/>
    <w:rsid w:val="00F87576"/>
    <w:rsid w:val="00F87987"/>
    <w:rsid w:val="00F9002E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9A5"/>
    <w:rsid w:val="00F91AAD"/>
    <w:rsid w:val="00F91E7B"/>
    <w:rsid w:val="00F92064"/>
    <w:rsid w:val="00F92264"/>
    <w:rsid w:val="00F92521"/>
    <w:rsid w:val="00F927C4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5FA"/>
    <w:rsid w:val="00F94847"/>
    <w:rsid w:val="00F94905"/>
    <w:rsid w:val="00F949A1"/>
    <w:rsid w:val="00F949F5"/>
    <w:rsid w:val="00F94C34"/>
    <w:rsid w:val="00F94F08"/>
    <w:rsid w:val="00F95269"/>
    <w:rsid w:val="00F95437"/>
    <w:rsid w:val="00F954AA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2740"/>
    <w:rsid w:val="00FA2EA5"/>
    <w:rsid w:val="00FA32E0"/>
    <w:rsid w:val="00FA3445"/>
    <w:rsid w:val="00FA424C"/>
    <w:rsid w:val="00FA487A"/>
    <w:rsid w:val="00FA495A"/>
    <w:rsid w:val="00FA4B56"/>
    <w:rsid w:val="00FA532E"/>
    <w:rsid w:val="00FA53F3"/>
    <w:rsid w:val="00FA5A45"/>
    <w:rsid w:val="00FA6154"/>
    <w:rsid w:val="00FA6178"/>
    <w:rsid w:val="00FA64F5"/>
    <w:rsid w:val="00FA65D0"/>
    <w:rsid w:val="00FA69B3"/>
    <w:rsid w:val="00FA6A12"/>
    <w:rsid w:val="00FA6D18"/>
    <w:rsid w:val="00FA7100"/>
    <w:rsid w:val="00FA7A39"/>
    <w:rsid w:val="00FA7D6F"/>
    <w:rsid w:val="00FB0119"/>
    <w:rsid w:val="00FB0485"/>
    <w:rsid w:val="00FB05DE"/>
    <w:rsid w:val="00FB07C7"/>
    <w:rsid w:val="00FB0902"/>
    <w:rsid w:val="00FB10DC"/>
    <w:rsid w:val="00FB1313"/>
    <w:rsid w:val="00FB174F"/>
    <w:rsid w:val="00FB188A"/>
    <w:rsid w:val="00FB1FC8"/>
    <w:rsid w:val="00FB2474"/>
    <w:rsid w:val="00FB2672"/>
    <w:rsid w:val="00FB3048"/>
    <w:rsid w:val="00FB33E0"/>
    <w:rsid w:val="00FB33E8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C02"/>
    <w:rsid w:val="00FB59D0"/>
    <w:rsid w:val="00FB5CC3"/>
    <w:rsid w:val="00FB6636"/>
    <w:rsid w:val="00FB6A72"/>
    <w:rsid w:val="00FB6B10"/>
    <w:rsid w:val="00FB6F0B"/>
    <w:rsid w:val="00FB6F6A"/>
    <w:rsid w:val="00FB7068"/>
    <w:rsid w:val="00FB7269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E87"/>
    <w:rsid w:val="00FC7045"/>
    <w:rsid w:val="00FC7125"/>
    <w:rsid w:val="00FC727C"/>
    <w:rsid w:val="00FC786C"/>
    <w:rsid w:val="00FC787B"/>
    <w:rsid w:val="00FC794D"/>
    <w:rsid w:val="00FC7B94"/>
    <w:rsid w:val="00FC7EB9"/>
    <w:rsid w:val="00FC7EE9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78A"/>
    <w:rsid w:val="00FD1A32"/>
    <w:rsid w:val="00FD1D93"/>
    <w:rsid w:val="00FD2115"/>
    <w:rsid w:val="00FD228A"/>
    <w:rsid w:val="00FD22BB"/>
    <w:rsid w:val="00FD2314"/>
    <w:rsid w:val="00FD29E2"/>
    <w:rsid w:val="00FD2B5D"/>
    <w:rsid w:val="00FD2C14"/>
    <w:rsid w:val="00FD348F"/>
    <w:rsid w:val="00FD39DE"/>
    <w:rsid w:val="00FD3AB3"/>
    <w:rsid w:val="00FD49A9"/>
    <w:rsid w:val="00FD4B3F"/>
    <w:rsid w:val="00FD4D5B"/>
    <w:rsid w:val="00FD5843"/>
    <w:rsid w:val="00FD5A22"/>
    <w:rsid w:val="00FD5A45"/>
    <w:rsid w:val="00FD5A76"/>
    <w:rsid w:val="00FD5B91"/>
    <w:rsid w:val="00FD6129"/>
    <w:rsid w:val="00FD6450"/>
    <w:rsid w:val="00FD6B89"/>
    <w:rsid w:val="00FD724E"/>
    <w:rsid w:val="00FD73EB"/>
    <w:rsid w:val="00FD73FB"/>
    <w:rsid w:val="00FD7617"/>
    <w:rsid w:val="00FD7B48"/>
    <w:rsid w:val="00FD7D54"/>
    <w:rsid w:val="00FE0281"/>
    <w:rsid w:val="00FE0394"/>
    <w:rsid w:val="00FE06CD"/>
    <w:rsid w:val="00FE0982"/>
    <w:rsid w:val="00FE09C1"/>
    <w:rsid w:val="00FE0CF2"/>
    <w:rsid w:val="00FE1039"/>
    <w:rsid w:val="00FE1337"/>
    <w:rsid w:val="00FE16A9"/>
    <w:rsid w:val="00FE195D"/>
    <w:rsid w:val="00FE1ADB"/>
    <w:rsid w:val="00FE1CDE"/>
    <w:rsid w:val="00FE1DCC"/>
    <w:rsid w:val="00FE21B5"/>
    <w:rsid w:val="00FE347A"/>
    <w:rsid w:val="00FE3C07"/>
    <w:rsid w:val="00FE3DC3"/>
    <w:rsid w:val="00FE3E6B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BC1"/>
    <w:rsid w:val="00FE5D47"/>
    <w:rsid w:val="00FE69F6"/>
    <w:rsid w:val="00FE6BE1"/>
    <w:rsid w:val="00FE6DD2"/>
    <w:rsid w:val="00FE6E24"/>
    <w:rsid w:val="00FE7284"/>
    <w:rsid w:val="00FE746D"/>
    <w:rsid w:val="00FE752A"/>
    <w:rsid w:val="00FE78A5"/>
    <w:rsid w:val="00FF001C"/>
    <w:rsid w:val="00FF059A"/>
    <w:rsid w:val="00FF0616"/>
    <w:rsid w:val="00FF06A7"/>
    <w:rsid w:val="00FF1097"/>
    <w:rsid w:val="00FF1415"/>
    <w:rsid w:val="00FF1504"/>
    <w:rsid w:val="00FF1791"/>
    <w:rsid w:val="00FF180F"/>
    <w:rsid w:val="00FF1854"/>
    <w:rsid w:val="00FF1A49"/>
    <w:rsid w:val="00FF206E"/>
    <w:rsid w:val="00FF23FA"/>
    <w:rsid w:val="00FF2766"/>
    <w:rsid w:val="00FF2768"/>
    <w:rsid w:val="00FF2864"/>
    <w:rsid w:val="00FF2A96"/>
    <w:rsid w:val="00FF2ECF"/>
    <w:rsid w:val="00FF2F78"/>
    <w:rsid w:val="00FF333D"/>
    <w:rsid w:val="00FF33B9"/>
    <w:rsid w:val="00FF340E"/>
    <w:rsid w:val="00FF37FE"/>
    <w:rsid w:val="00FF3A6D"/>
    <w:rsid w:val="00FF3CFF"/>
    <w:rsid w:val="00FF3D17"/>
    <w:rsid w:val="00FF3EF8"/>
    <w:rsid w:val="00FF404A"/>
    <w:rsid w:val="00FF4085"/>
    <w:rsid w:val="00FF46E7"/>
    <w:rsid w:val="00FF4BB2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/>
    <o:shapelayout v:ext="edit">
      <o:idmap v:ext="edit" data="1"/>
    </o:shapelayout>
  </w:shapeDefaults>
  <w:decimalSymbol w:val=","/>
  <w:listSeparator w:val=";"/>
  <w15:docId w15:val="{961936F4-7B9A-4229-8BB1-738929F8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FE5B46"/>
    <w:pPr>
      <w:tabs>
        <w:tab w:val="left" w:pos="600"/>
        <w:tab w:val="right" w:leader="dot" w:pos="9214"/>
      </w:tabs>
      <w:spacing w:before="120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numPr>
        <w:numId w:val="1"/>
      </w:numPr>
      <w:spacing w:line="230" w:lineRule="auto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cpa.edu.b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E575-0272-46DC-B719-4A03AFC1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10515</Words>
  <Characters>56786</Characters>
  <Application>Microsoft Office Word</Application>
  <DocSecurity>0</DocSecurity>
  <Lines>473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67167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nfinato</dc:creator>
  <cp:keywords>Ethan</cp:keywords>
  <cp:lastModifiedBy>Rochele Benedet Rodrigues</cp:lastModifiedBy>
  <cp:revision>2</cp:revision>
  <cp:lastPrinted>2020-02-21T18:51:00Z</cp:lastPrinted>
  <dcterms:created xsi:type="dcterms:W3CDTF">2021-08-02T12:40:00Z</dcterms:created>
  <dcterms:modified xsi:type="dcterms:W3CDTF">2021-08-02T12:40:00Z</dcterms:modified>
</cp:coreProperties>
</file>