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8" w:rsidRDefault="00104128"/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B017E6">
        <w:rPr>
          <w:sz w:val="28"/>
          <w:szCs w:val="28"/>
        </w:rPr>
        <w:t>Contábeis</w:t>
      </w:r>
      <w:r w:rsidRPr="00FD7B48">
        <w:rPr>
          <w:sz w:val="28"/>
          <w:szCs w:val="28"/>
        </w:rPr>
        <w:t xml:space="preserve">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proofErr w:type="gramStart"/>
      <w:r w:rsidRPr="00FD7B48">
        <w:rPr>
          <w:sz w:val="28"/>
          <w:szCs w:val="28"/>
        </w:rPr>
        <w:t>adotadas</w:t>
      </w:r>
      <w:proofErr w:type="gramEnd"/>
      <w:r w:rsidRPr="00FD7B48">
        <w:rPr>
          <w:sz w:val="28"/>
          <w:szCs w:val="28"/>
        </w:rPr>
        <w:t xml:space="preserve"> no Brasil em </w:t>
      </w:r>
      <w:r w:rsidR="006B46BB">
        <w:rPr>
          <w:sz w:val="28"/>
          <w:szCs w:val="28"/>
        </w:rPr>
        <w:t>3</w:t>
      </w:r>
      <w:r w:rsidR="00F76FC2">
        <w:rPr>
          <w:sz w:val="28"/>
          <w:szCs w:val="28"/>
        </w:rPr>
        <w:t>0</w:t>
      </w:r>
      <w:r w:rsidRPr="00FD7B48">
        <w:rPr>
          <w:sz w:val="28"/>
          <w:szCs w:val="28"/>
        </w:rPr>
        <w:t xml:space="preserve"> de </w:t>
      </w:r>
      <w:r w:rsidR="00F4157C">
        <w:rPr>
          <w:sz w:val="28"/>
          <w:szCs w:val="28"/>
        </w:rPr>
        <w:t>setembro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</w:t>
      </w:r>
      <w:r w:rsidR="00CD7B5D">
        <w:rPr>
          <w:sz w:val="28"/>
          <w:szCs w:val="28"/>
        </w:rPr>
        <w:t>20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0D32E4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56179559" w:history="1">
            <w:r w:rsidR="000D32E4" w:rsidRPr="007E28F7">
              <w:rPr>
                <w:rStyle w:val="Hyperlink"/>
              </w:rPr>
              <w:t>Balanço Patrimonial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_Toc56179559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3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0" w:history="1">
            <w:r w:rsidR="000D32E4" w:rsidRPr="007E28F7">
              <w:rPr>
                <w:rStyle w:val="Hyperlink"/>
              </w:rPr>
              <w:t>Notas Explicativas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_Toc56179560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9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1" w:history="1">
            <w:r w:rsidR="000D32E4" w:rsidRPr="007E28F7">
              <w:rPr>
                <w:rStyle w:val="Hyperlink"/>
              </w:rPr>
              <w:t>01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Contexto Operacional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_Toc56179561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9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2" w:history="1">
            <w:r w:rsidR="000D32E4" w:rsidRPr="007E28F7">
              <w:rPr>
                <w:rStyle w:val="Hyperlink"/>
              </w:rPr>
              <w:t>02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Principais Políticas Contábeis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_Toc56179562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9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3" w:history="1">
            <w:r w:rsidR="000D32E4" w:rsidRPr="007E28F7">
              <w:rPr>
                <w:rStyle w:val="Hyperlink"/>
              </w:rPr>
              <w:t>03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Estimativas e Julgamentos Contábeis Críticos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_Toc56179563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13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4" w:history="1">
            <w:r w:rsidR="000D32E4" w:rsidRPr="007E28F7">
              <w:rPr>
                <w:rStyle w:val="Hyperlink"/>
              </w:rPr>
              <w:t>04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Gestão de Risco Financeiro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_Toc56179564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13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5" w:history="1">
            <w:r w:rsidR="000D32E4" w:rsidRPr="007E28F7">
              <w:rPr>
                <w:rStyle w:val="Hyperlink"/>
              </w:rPr>
              <w:t>05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Caixa e Equivalentes de Caixa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_Toc56179565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14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6" w:history="1">
            <w:r w:rsidR="000D32E4" w:rsidRPr="007E28F7">
              <w:rPr>
                <w:rStyle w:val="Hyperlink"/>
              </w:rPr>
              <w:t>06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Créditos de Fornecimento de Serviços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_Toc56179566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14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7" w:history="1">
            <w:r w:rsidR="000D32E4" w:rsidRPr="007E28F7">
              <w:rPr>
                <w:rStyle w:val="Hyperlink"/>
              </w:rPr>
              <w:t>07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Adiantamentos de Pessoal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_Toc56179567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15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8" w:history="1">
            <w:r w:rsidR="000D32E4" w:rsidRPr="007E28F7">
              <w:rPr>
                <w:rStyle w:val="Hyperlink"/>
              </w:rPr>
              <w:t>08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Estoques de Materiais de Consumo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_Toc56179568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15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69" w:history="1">
            <w:r w:rsidR="000D32E4" w:rsidRPr="007E28F7">
              <w:rPr>
                <w:rStyle w:val="Hyperlink"/>
              </w:rPr>
              <w:t>09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Imobilizado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_Toc56179569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15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0" w:history="1">
            <w:r w:rsidR="000D32E4" w:rsidRPr="007E28F7">
              <w:rPr>
                <w:rStyle w:val="Hyperlink"/>
              </w:rPr>
              <w:t>10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Intangível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_Toc56179570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16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1" w:history="1">
            <w:r w:rsidR="000D32E4" w:rsidRPr="007E28F7">
              <w:rPr>
                <w:rStyle w:val="Hyperlink"/>
              </w:rPr>
              <w:t>11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Fornecedores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_Toc56179571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16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2" w:history="1">
            <w:r w:rsidR="000D32E4" w:rsidRPr="007E28F7">
              <w:rPr>
                <w:rStyle w:val="Hyperlink"/>
              </w:rPr>
              <w:t>12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Obrigações Tributárias e Sociais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_Toc56179572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17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3" w:history="1">
            <w:r w:rsidR="000D32E4" w:rsidRPr="007E28F7">
              <w:rPr>
                <w:rStyle w:val="Hyperlink"/>
              </w:rPr>
              <w:t>13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Obrigações com Pessoal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_Toc56179573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17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4" w:history="1">
            <w:r w:rsidR="000D32E4" w:rsidRPr="007E28F7">
              <w:rPr>
                <w:rStyle w:val="Hyperlink"/>
              </w:rPr>
              <w:t>14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Contingências Passivas e Apropriações de Despesas de Pessoal por Competência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_Toc56179574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17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5" w:history="1">
            <w:r w:rsidR="000D32E4" w:rsidRPr="007E28F7">
              <w:rPr>
                <w:rStyle w:val="Hyperlink"/>
              </w:rPr>
              <w:t>15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Ajuste de Avaliação Patrimonial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_Toc56179575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19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6" w:history="1">
            <w:r w:rsidR="000D32E4" w:rsidRPr="007E28F7">
              <w:rPr>
                <w:rStyle w:val="Hyperlink"/>
              </w:rPr>
              <w:t>16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Receita Operacional Líquida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_Toc56179576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20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7" w:history="1">
            <w:r w:rsidR="000D32E4" w:rsidRPr="007E28F7">
              <w:rPr>
                <w:rStyle w:val="Hyperlink"/>
              </w:rPr>
              <w:t>17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Custos dos Serviços e Despesas Operacionais por Natureza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_Toc56179577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20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8" w:history="1">
            <w:r w:rsidR="000D32E4" w:rsidRPr="007E28F7">
              <w:rPr>
                <w:rStyle w:val="Hyperlink"/>
              </w:rPr>
              <w:t>18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Despesas de Benefícios a Empregados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_Toc56179578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21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79" w:history="1">
            <w:r w:rsidR="000D32E4" w:rsidRPr="007E28F7">
              <w:rPr>
                <w:rStyle w:val="Hyperlink"/>
              </w:rPr>
              <w:t>19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Outras Receitas e Despesas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_Toc56179579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21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80" w:history="1">
            <w:r w:rsidR="000D32E4" w:rsidRPr="007E28F7">
              <w:rPr>
                <w:rStyle w:val="Hyperlink"/>
              </w:rPr>
              <w:t>20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Resultado Financeiro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_Toc56179580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21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81" w:history="1">
            <w:r w:rsidR="000D32E4" w:rsidRPr="007E28F7">
              <w:rPr>
                <w:rStyle w:val="Hyperlink"/>
              </w:rPr>
              <w:t>21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Seguros de Riscos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_Toc56179581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22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82" w:history="1">
            <w:r w:rsidR="000D32E4" w:rsidRPr="007E28F7">
              <w:rPr>
                <w:rStyle w:val="Hyperlink"/>
              </w:rPr>
              <w:t>22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Impactos – COVID 19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_Toc56179582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22</w:t>
            </w:r>
            <w:r w:rsidR="000D32E4">
              <w:rPr>
                <w:webHidden/>
              </w:rPr>
              <w:fldChar w:fldCharType="end"/>
            </w:r>
          </w:hyperlink>
        </w:p>
        <w:p w:rsidR="000D32E4" w:rsidRDefault="00D14F6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56179583" w:history="1">
            <w:r w:rsidR="000D32E4" w:rsidRPr="007E28F7">
              <w:rPr>
                <w:rStyle w:val="Hyperlink"/>
              </w:rPr>
              <w:t>23</w:t>
            </w:r>
            <w:r w:rsidR="000D32E4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0D32E4" w:rsidRPr="007E28F7">
              <w:rPr>
                <w:rStyle w:val="Hyperlink"/>
              </w:rPr>
              <w:t>Eventos Subsequentes</w:t>
            </w:r>
            <w:r w:rsidR="000D32E4">
              <w:rPr>
                <w:webHidden/>
              </w:rPr>
              <w:tab/>
            </w:r>
            <w:r w:rsidR="000D32E4">
              <w:rPr>
                <w:webHidden/>
              </w:rPr>
              <w:fldChar w:fldCharType="begin"/>
            </w:r>
            <w:r w:rsidR="000D32E4">
              <w:rPr>
                <w:webHidden/>
              </w:rPr>
              <w:instrText xml:space="preserve"> PAGEREF _Toc56179583 \h </w:instrText>
            </w:r>
            <w:r w:rsidR="000D32E4">
              <w:rPr>
                <w:webHidden/>
              </w:rPr>
            </w:r>
            <w:r w:rsidR="000D32E4">
              <w:rPr>
                <w:webHidden/>
              </w:rPr>
              <w:fldChar w:fldCharType="separate"/>
            </w:r>
            <w:r w:rsidR="00B95EAF">
              <w:rPr>
                <w:webHidden/>
              </w:rPr>
              <w:t>24</w:t>
            </w:r>
            <w:r w:rsidR="000D32E4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A1DC1" w:rsidRDefault="00121225" w:rsidP="00CD7310">
      <w:pPr>
        <w:pStyle w:val="Ttulo1"/>
        <w:jc w:val="left"/>
      </w:pPr>
      <w:bookmarkStart w:id="0" w:name="_Toc56179559"/>
      <w:bookmarkStart w:id="1" w:name="OLE_LINK1"/>
      <w:r>
        <w:lastRenderedPageBreak/>
        <w:t>Bal</w:t>
      </w:r>
      <w:r w:rsidR="00CD7310" w:rsidRPr="00FD7B48">
        <w:t>anço Patrimonial</w:t>
      </w:r>
      <w:bookmarkEnd w:id="0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1087"/>
        <w:gridCol w:w="363"/>
        <w:gridCol w:w="1203"/>
        <w:gridCol w:w="208"/>
        <w:gridCol w:w="1201"/>
      </w:tblGrid>
      <w:tr w:rsidR="001F3542" w:rsidRPr="00974F2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Ativo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6B46BB" w:rsidP="001F3542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3</w:t>
            </w:r>
            <w:r w:rsidR="00DF4B28" w:rsidRPr="00974F25">
              <w:rPr>
                <w:b/>
                <w:bCs/>
              </w:rPr>
              <w:t>0</w:t>
            </w:r>
            <w:r w:rsidR="00A32AE5" w:rsidRPr="00974F25">
              <w:rPr>
                <w:b/>
                <w:bCs/>
              </w:rPr>
              <w:t>/</w:t>
            </w:r>
            <w:r w:rsidR="005C2179" w:rsidRPr="00974F25">
              <w:rPr>
                <w:b/>
                <w:bCs/>
              </w:rPr>
              <w:t>0</w:t>
            </w:r>
            <w:r w:rsidR="001F3542" w:rsidRPr="00974F25">
              <w:rPr>
                <w:b/>
                <w:bCs/>
              </w:rPr>
              <w:t>9</w:t>
            </w:r>
            <w:r w:rsidR="00A32AE5" w:rsidRPr="00974F25">
              <w:rPr>
                <w:b/>
                <w:bCs/>
              </w:rPr>
              <w:t>/20</w:t>
            </w:r>
            <w:r w:rsidR="005C2179" w:rsidRPr="00974F25">
              <w:rPr>
                <w:b/>
                <w:bCs/>
              </w:rPr>
              <w:t>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151F70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31/12/201</w:t>
            </w:r>
            <w:r w:rsidR="00151F70" w:rsidRPr="00974F25">
              <w:rPr>
                <w:b/>
                <w:bCs/>
              </w:rPr>
              <w:t>9</w:t>
            </w:r>
          </w:p>
        </w:tc>
      </w:tr>
      <w:tr w:rsidR="001F3542" w:rsidRPr="00974F2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1F3542" w:rsidRDefault="00A32AE5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FD6DFF" w:rsidRDefault="00A32AE5" w:rsidP="00A32AE5">
            <w:r w:rsidRPr="00FD6DFF">
              <w:t> 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Caixa e Equivalente de Caixa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974F25">
              <w:rPr>
                <w:b/>
                <w:bCs/>
              </w:rPr>
              <w:t>5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FD4221" w:rsidP="00A32AE5">
            <w:pPr>
              <w:jc w:val="right"/>
            </w:pPr>
            <w:r w:rsidRPr="00E45878">
              <w:t xml:space="preserve">  111</w:t>
            </w:r>
            <w:r w:rsidR="00176DF1" w:rsidRPr="00E45878">
              <w:t>.</w:t>
            </w:r>
            <w:r w:rsidRPr="00E45878">
              <w:t>301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pPr>
              <w:jc w:val="right"/>
            </w:pPr>
            <w:r w:rsidRPr="00E45878">
              <w:t>108.582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Créditos a Receber Curto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151F70" w:rsidP="00A32AE5"/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r w:rsidRPr="00E45878">
              <w:t> </w:t>
            </w:r>
          </w:p>
        </w:tc>
      </w:tr>
      <w:tr w:rsidR="006969E1" w:rsidRPr="006969E1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969E1" w:rsidRDefault="00FD24EE" w:rsidP="00A32AE5">
            <w:r w:rsidRPr="006969E1">
              <w:t xml:space="preserve">          </w:t>
            </w:r>
            <w:r w:rsidR="00151F70" w:rsidRPr="006969E1">
              <w:t>Faturas e Duplicatas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A32AE5">
            <w:pPr>
              <w:jc w:val="center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A32AE5">
            <w:pPr>
              <w:jc w:val="right"/>
            </w:pPr>
            <w:r w:rsidRPr="006969E1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6969E1" w:rsidP="00A32AE5">
            <w:pPr>
              <w:jc w:val="right"/>
            </w:pPr>
            <w:r w:rsidRPr="00E45878">
              <w:t>165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pPr>
              <w:jc w:val="right"/>
            </w:pPr>
            <w:r w:rsidRPr="00E45878">
              <w:t>80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FD24EE" w:rsidP="00A32AE5">
            <w:r w:rsidRPr="00E45878">
              <w:t xml:space="preserve">          </w:t>
            </w:r>
            <w:r w:rsidR="00151F70" w:rsidRPr="00E45878">
              <w:t xml:space="preserve">Crédito de Fornecimento de Serviços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E45878">
              <w:rPr>
                <w:b/>
                <w:bCs/>
              </w:rPr>
              <w:t>6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176DF1" w:rsidP="006969E1">
            <w:pPr>
              <w:jc w:val="right"/>
            </w:pPr>
            <w:r w:rsidRPr="00E45878">
              <w:t>3</w:t>
            </w:r>
            <w:r w:rsidR="006969E1" w:rsidRPr="00E45878">
              <w:t>4</w:t>
            </w:r>
            <w:r w:rsidR="000F6B4D" w:rsidRPr="00E45878">
              <w:t>.</w:t>
            </w:r>
            <w:r w:rsidR="006969E1" w:rsidRPr="00E45878">
              <w:t>246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pPr>
              <w:jc w:val="right"/>
            </w:pPr>
            <w:r w:rsidRPr="00E45878">
              <w:t>43.556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FD24EE" w:rsidP="00A32AE5">
            <w:r w:rsidRPr="00E45878">
              <w:t xml:space="preserve">          </w:t>
            </w:r>
            <w:r w:rsidR="00151F70" w:rsidRPr="00E45878">
              <w:t xml:space="preserve">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center"/>
              <w:rPr>
                <w:b/>
                <w:bCs/>
              </w:rPr>
            </w:pPr>
            <w:r w:rsidRPr="00E45878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176DF1" w:rsidP="006969E1">
            <w:pPr>
              <w:jc w:val="right"/>
            </w:pPr>
            <w:r w:rsidRPr="00E45878">
              <w:t>2</w:t>
            </w:r>
            <w:r w:rsidR="006969E1" w:rsidRPr="00E45878">
              <w:t>4</w:t>
            </w:r>
            <w:r w:rsidR="00C104FD" w:rsidRPr="00E45878">
              <w:t>2.</w:t>
            </w:r>
            <w:r w:rsidR="006969E1" w:rsidRPr="00E45878">
              <w:t>972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pPr>
              <w:jc w:val="right"/>
            </w:pPr>
            <w:r w:rsidRPr="00E45878">
              <w:t>175.522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 xml:space="preserve">          Adiantamentos de Pessoal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E45878">
              <w:rPr>
                <w:b/>
                <w:bCs/>
              </w:rPr>
              <w:t>7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C104FD" w:rsidP="00FD24EE">
            <w:pPr>
              <w:jc w:val="right"/>
            </w:pPr>
            <w:r w:rsidRPr="00E45878">
              <w:t>2</w:t>
            </w:r>
            <w:r w:rsidR="00235382" w:rsidRPr="00E45878">
              <w:t>3</w:t>
            </w:r>
            <w:r w:rsidRPr="00E45878">
              <w:t>.</w:t>
            </w:r>
            <w:r w:rsidR="00235382" w:rsidRPr="00E45878">
              <w:t>999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pPr>
              <w:jc w:val="right"/>
            </w:pPr>
            <w:r w:rsidRPr="00E45878">
              <w:t>14.749</w:t>
            </w:r>
          </w:p>
        </w:tc>
      </w:tr>
      <w:tr w:rsidR="00E45878" w:rsidRPr="00E45878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E45878" w:rsidRDefault="00FD24EE" w:rsidP="00FD24EE">
            <w:r w:rsidRPr="00E45878">
              <w:t xml:space="preserve">          Créditos Tributários a Receber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E45878" w:rsidRDefault="00FD24EE" w:rsidP="00621750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E45878" w:rsidRDefault="00FD24EE" w:rsidP="00621750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D24EE" w:rsidRPr="00E45878" w:rsidRDefault="00E45878" w:rsidP="00621750">
            <w:pPr>
              <w:jc w:val="right"/>
            </w:pPr>
            <w:proofErr w:type="gramStart"/>
            <w:r w:rsidRPr="00E45878">
              <w:t>1</w:t>
            </w:r>
            <w:proofErr w:type="gramEnd"/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E45878" w:rsidRDefault="00FD24EE" w:rsidP="00621750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E45878" w:rsidRDefault="00BC2DEB" w:rsidP="00621750">
            <w:pPr>
              <w:jc w:val="right"/>
            </w:pPr>
            <w:r w:rsidRPr="00E45878">
              <w:t>-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       Demais Contas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FD24EE" w:rsidP="00E45878">
            <w:pPr>
              <w:jc w:val="right"/>
            </w:pPr>
            <w:r w:rsidRPr="00E45878">
              <w:t>2</w:t>
            </w:r>
            <w:r w:rsidR="00E45878" w:rsidRPr="00E45878">
              <w:t>53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pPr>
              <w:jc w:val="right"/>
            </w:pPr>
            <w:r w:rsidRPr="00E45878">
              <w:t>2.713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       Adiantamentos a Fornecedores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FD24EE" w:rsidP="00A32AE5">
            <w:pPr>
              <w:jc w:val="right"/>
            </w:pPr>
            <w:r w:rsidRPr="00E45878">
              <w:t>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pPr>
              <w:jc w:val="right"/>
            </w:pPr>
            <w:proofErr w:type="gramStart"/>
            <w:r w:rsidRPr="00E45878">
              <w:t>2</w:t>
            </w:r>
            <w:proofErr w:type="gramEnd"/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Estoques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 </w:t>
            </w:r>
          </w:p>
        </w:tc>
      </w:tr>
      <w:tr w:rsidR="00E45878" w:rsidRPr="00FD6DFF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5878" w:rsidRPr="00974F25" w:rsidRDefault="00E45878" w:rsidP="00A32AE5">
            <w:r w:rsidRPr="00974F25">
              <w:t xml:space="preserve">          Estoques Materiais de Consumo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5878" w:rsidRPr="00974F25" w:rsidRDefault="00E45878" w:rsidP="00A32AE5">
            <w:pPr>
              <w:jc w:val="center"/>
              <w:rPr>
                <w:b/>
                <w:bCs/>
              </w:rPr>
            </w:pPr>
            <w:proofErr w:type="gramStart"/>
            <w:r w:rsidRPr="00974F25">
              <w:rPr>
                <w:b/>
                <w:bCs/>
              </w:rPr>
              <w:t>8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5878" w:rsidRPr="001F3542" w:rsidRDefault="00E45878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45878" w:rsidRPr="00E45878" w:rsidRDefault="00E45878" w:rsidP="00E45878">
            <w:pPr>
              <w:jc w:val="right"/>
            </w:pPr>
            <w:r w:rsidRPr="00E45878">
              <w:t xml:space="preserve"> 30.801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5878" w:rsidRPr="00E45878" w:rsidRDefault="00E45878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5878" w:rsidRPr="00FD6DFF" w:rsidRDefault="00E45878" w:rsidP="008A1483">
            <w:pPr>
              <w:jc w:val="right"/>
            </w:pPr>
            <w:r w:rsidRPr="00FD6DFF">
              <w:t>18.152</w:t>
            </w:r>
          </w:p>
        </w:tc>
      </w:tr>
      <w:tr w:rsidR="00E45878" w:rsidRPr="00FD6DFF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5878" w:rsidRPr="00974F25" w:rsidRDefault="00E45878" w:rsidP="00A32AE5">
            <w:r w:rsidRPr="00974F25">
              <w:t xml:space="preserve">          Importação em Andamento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5878" w:rsidRPr="00974F25" w:rsidRDefault="00E45878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45878" w:rsidRPr="001F3542" w:rsidRDefault="00E45878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45878" w:rsidRPr="00E45878" w:rsidRDefault="00E45878" w:rsidP="00E45878">
            <w:pPr>
              <w:jc w:val="right"/>
            </w:pPr>
            <w:r w:rsidRPr="00E45878">
              <w:t xml:space="preserve"> 35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5878" w:rsidRPr="00E45878" w:rsidRDefault="00E45878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45878" w:rsidRPr="00FD6DFF" w:rsidRDefault="00E45878" w:rsidP="008A1483">
            <w:pPr>
              <w:jc w:val="right"/>
            </w:pPr>
            <w:r w:rsidRPr="00FD6DFF">
              <w:t>1.417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Despesas Pagas Antecipadamente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 </w:t>
            </w:r>
          </w:p>
        </w:tc>
      </w:tr>
      <w:tr w:rsidR="001F3542" w:rsidRPr="00FD6DFF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       Prêmios de Seguro a Apropriar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E45878" w:rsidRDefault="00E45878" w:rsidP="00A32AE5">
            <w:pPr>
              <w:jc w:val="right"/>
            </w:pPr>
            <w:r w:rsidRPr="00E45878">
              <w:t>35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315</w:t>
            </w:r>
          </w:p>
        </w:tc>
      </w:tr>
      <w:tr w:rsidR="00E45878" w:rsidRPr="00E45878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 xml:space="preserve">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center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E45878" w:rsidRDefault="00FD24EE" w:rsidP="00317C48">
            <w:pPr>
              <w:jc w:val="right"/>
              <w:rPr>
                <w:b/>
                <w:bCs/>
              </w:rPr>
            </w:pPr>
            <w:r w:rsidRPr="00E45878">
              <w:rPr>
                <w:b/>
                <w:bCs/>
              </w:rPr>
              <w:t xml:space="preserve">  </w:t>
            </w:r>
            <w:r w:rsidR="00E45878" w:rsidRPr="00E45878">
              <w:rPr>
                <w:b/>
                <w:bCs/>
              </w:rPr>
              <w:t xml:space="preserve"> 443.847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8A1483">
            <w:pPr>
              <w:jc w:val="right"/>
              <w:rPr>
                <w:b/>
                <w:bCs/>
              </w:rPr>
            </w:pPr>
            <w:r w:rsidRPr="00E45878">
              <w:rPr>
                <w:b/>
                <w:bCs/>
              </w:rPr>
              <w:t>365.088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center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r w:rsidRPr="00E45878">
              <w:t> 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pPr>
              <w:rPr>
                <w:b/>
                <w:bCs/>
              </w:rPr>
            </w:pPr>
            <w:r w:rsidRPr="00E45878">
              <w:rPr>
                <w:b/>
                <w:bCs/>
              </w:rPr>
              <w:t>Não 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center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r w:rsidRPr="00E45878">
              <w:t> 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 xml:space="preserve">   Realizável </w:t>
            </w:r>
            <w:proofErr w:type="gramStart"/>
            <w:r w:rsidRPr="00E45878">
              <w:t>a Longo Prazo</w:t>
            </w:r>
            <w:proofErr w:type="gram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center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8A1483">
            <w:r w:rsidRPr="00E45878">
              <w:t> 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       Depósitos Judiciais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1517F0" w:rsidRDefault="006A6ABF" w:rsidP="00CE1097">
            <w:pPr>
              <w:jc w:val="right"/>
            </w:pPr>
            <w:r w:rsidRPr="001517F0">
              <w:t>1.8</w:t>
            </w:r>
            <w:r w:rsidR="001517F0" w:rsidRPr="001517F0">
              <w:t>29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F3542" w:rsidRDefault="00151F70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1.636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1839E1" w:rsidRDefault="00CE1097" w:rsidP="001517F0">
            <w:pPr>
              <w:jc w:val="right"/>
            </w:pPr>
            <w:r w:rsidRPr="001839E1">
              <w:t>43</w:t>
            </w:r>
            <w:r w:rsidR="001517F0" w:rsidRPr="001839E1">
              <w:t>1</w:t>
            </w:r>
            <w:r w:rsidRPr="001839E1">
              <w:t>.</w:t>
            </w:r>
            <w:r w:rsidR="001517F0" w:rsidRPr="001839E1">
              <w:t>802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F3542" w:rsidRDefault="00151F70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425.050</w:t>
            </w:r>
          </w:p>
        </w:tc>
      </w:tr>
      <w:tr w:rsidR="001517F0" w:rsidRPr="001517F0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517F0" w:rsidRDefault="00151F70" w:rsidP="00A32AE5">
            <w:r w:rsidRPr="001517F0">
              <w:t xml:space="preserve">          Demais Créditos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rPr>
                <w:sz w:val="22"/>
                <w:szCs w:val="22"/>
              </w:rPr>
            </w:pPr>
            <w:r w:rsidRPr="001517F0">
              <w:rPr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</w:pPr>
            <w:r w:rsidRPr="001517F0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1839E1" w:rsidRDefault="001517F0" w:rsidP="00A32AE5">
            <w:pPr>
              <w:jc w:val="right"/>
            </w:pPr>
            <w:r w:rsidRPr="001839E1">
              <w:t>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517F0" w:rsidRDefault="00151F70" w:rsidP="00A32AE5">
            <w:r w:rsidRPr="001517F0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517F0" w:rsidRDefault="00151F70" w:rsidP="008A1483">
            <w:pPr>
              <w:jc w:val="right"/>
            </w:pPr>
            <w:r w:rsidRPr="001517F0">
              <w:t>70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Imobilizado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proofErr w:type="gramStart"/>
            <w:r w:rsidRPr="00974F25">
              <w:rPr>
                <w:b/>
                <w:bCs/>
              </w:rPr>
              <w:t>9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1839E1" w:rsidRDefault="001839E1" w:rsidP="00A32AE5">
            <w:pPr>
              <w:jc w:val="right"/>
            </w:pPr>
            <w:r w:rsidRPr="001839E1">
              <w:t>961.411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F3542" w:rsidRDefault="00151F70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923.818</w:t>
            </w:r>
          </w:p>
        </w:tc>
      </w:tr>
      <w:tr w:rsidR="001F3542" w:rsidRPr="00FD6DFF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A32AE5">
            <w:r w:rsidRPr="00974F25">
              <w:t xml:space="preserve">   Intangível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1839E1" w:rsidRDefault="006A6ABF" w:rsidP="001839E1">
            <w:pPr>
              <w:jc w:val="right"/>
            </w:pPr>
            <w:r w:rsidRPr="001839E1">
              <w:t>2.</w:t>
            </w:r>
            <w:r w:rsidR="00CE1097" w:rsidRPr="001839E1">
              <w:t>0</w:t>
            </w:r>
            <w:r w:rsidR="001839E1" w:rsidRPr="001839E1"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2.194</w:t>
            </w:r>
          </w:p>
        </w:tc>
      </w:tr>
      <w:tr w:rsidR="001517F0" w:rsidRPr="001517F0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517F0" w:rsidRDefault="00151F7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1517F0" w:rsidRDefault="00CE1097" w:rsidP="00317C48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 xml:space="preserve">  </w:t>
            </w:r>
            <w:r w:rsidR="001517F0" w:rsidRPr="001517F0">
              <w:rPr>
                <w:b/>
                <w:bCs/>
              </w:rPr>
              <w:t>1.397.175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8A1483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1.352.768</w:t>
            </w:r>
          </w:p>
        </w:tc>
      </w:tr>
      <w:tr w:rsidR="001517F0" w:rsidRPr="001517F0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1517F0" w:rsidRDefault="00151F7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</w:pPr>
            <w:r w:rsidRPr="001517F0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pPr>
              <w:jc w:val="right"/>
            </w:pPr>
            <w:r w:rsidRPr="001517F0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1517F0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A32AE5">
            <w:r w:rsidRPr="001517F0"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517F0" w:rsidRDefault="00151F70" w:rsidP="008A1483">
            <w:pPr>
              <w:jc w:val="right"/>
            </w:pPr>
            <w:r w:rsidRPr="001517F0">
              <w:t> </w:t>
            </w:r>
          </w:p>
        </w:tc>
      </w:tr>
      <w:tr w:rsidR="006969E1" w:rsidRPr="006969E1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969E1" w:rsidRDefault="00151F70" w:rsidP="00A32AE5">
            <w:pPr>
              <w:rPr>
                <w:b/>
                <w:bCs/>
              </w:rPr>
            </w:pPr>
            <w:r w:rsidRPr="006969E1">
              <w:rPr>
                <w:b/>
                <w:bCs/>
              </w:rPr>
              <w:t xml:space="preserve">  Total do Ativo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6969E1" w:rsidRDefault="006969E1" w:rsidP="00CE1097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1.841.022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A32AE5">
            <w:pPr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6969E1" w:rsidRDefault="00151F70" w:rsidP="008A1483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1.717.856</w:t>
            </w:r>
          </w:p>
        </w:tc>
      </w:tr>
    </w:tbl>
    <w:p w:rsidR="00C843EB" w:rsidRDefault="00C843EB" w:rsidP="00C843EB"/>
    <w:p w:rsidR="001517F0" w:rsidRPr="00974F25" w:rsidRDefault="001517F0" w:rsidP="00C843EB"/>
    <w:p w:rsidR="00C843EB" w:rsidRPr="00974F25" w:rsidRDefault="00C843EB" w:rsidP="00C843EB">
      <w:pPr>
        <w:jc w:val="center"/>
      </w:pPr>
    </w:p>
    <w:p w:rsidR="00C843EB" w:rsidRDefault="00DF06DB" w:rsidP="00606533">
      <w:r w:rsidRPr="00974F25">
        <w:t>A</w:t>
      </w:r>
      <w:r w:rsidR="00C843EB" w:rsidRPr="00974F25">
        <w:t>s notas explicativas são parte integran</w:t>
      </w:r>
      <w:r w:rsidR="00606533" w:rsidRPr="00974F25">
        <w:t>te das demonstrações contábeis.</w:t>
      </w:r>
    </w:p>
    <w:p w:rsidR="001517F0" w:rsidRDefault="001517F0" w:rsidP="00606533"/>
    <w:p w:rsidR="001517F0" w:rsidRPr="00974F25" w:rsidRDefault="001517F0" w:rsidP="00606533"/>
    <w:p w:rsidR="0049721C" w:rsidRPr="001F3542" w:rsidRDefault="0049721C" w:rsidP="0049721C">
      <w:pPr>
        <w:rPr>
          <w:b/>
          <w:color w:val="FF0000"/>
        </w:rPr>
      </w:pPr>
    </w:p>
    <w:p w:rsidR="0049721C" w:rsidRPr="001F3542" w:rsidRDefault="0049721C">
      <w:pPr>
        <w:rPr>
          <w:color w:val="FF0000"/>
        </w:rPr>
      </w:pPr>
      <w:r w:rsidRPr="001F3542">
        <w:rPr>
          <w:b/>
          <w:color w:val="FF0000"/>
        </w:rPr>
        <w:br w:type="page"/>
      </w:r>
    </w:p>
    <w:p w:rsidR="0049721C" w:rsidRPr="001F3542" w:rsidRDefault="0049721C" w:rsidP="00CD7310">
      <w:pPr>
        <w:pStyle w:val="Ttulo1"/>
        <w:jc w:val="left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4"/>
        <w:gridCol w:w="1006"/>
        <w:gridCol w:w="205"/>
        <w:gridCol w:w="1140"/>
        <w:gridCol w:w="297"/>
        <w:gridCol w:w="1140"/>
      </w:tblGrid>
      <w:tr w:rsidR="001F3542" w:rsidRPr="00974F25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B46BB" w:rsidP="001F3542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3</w:t>
            </w:r>
            <w:r w:rsidR="00DF4B28" w:rsidRPr="00974F25">
              <w:rPr>
                <w:b/>
                <w:bCs/>
              </w:rPr>
              <w:t>0</w:t>
            </w:r>
            <w:r w:rsidR="00652D4A" w:rsidRPr="00974F25">
              <w:rPr>
                <w:b/>
                <w:bCs/>
              </w:rPr>
              <w:t>/</w:t>
            </w:r>
            <w:r w:rsidR="00B14220" w:rsidRPr="00974F25">
              <w:rPr>
                <w:b/>
                <w:bCs/>
              </w:rPr>
              <w:t>0</w:t>
            </w:r>
            <w:r w:rsidR="001F3542" w:rsidRPr="00974F25">
              <w:rPr>
                <w:b/>
                <w:bCs/>
              </w:rPr>
              <w:t>9</w:t>
            </w:r>
            <w:r w:rsidR="00B14220" w:rsidRPr="00974F25">
              <w:rPr>
                <w:b/>
                <w:bCs/>
              </w:rPr>
              <w:t>/2020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151F70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31/12/201</w:t>
            </w:r>
            <w:r w:rsidR="00151F70" w:rsidRPr="00974F25">
              <w:rPr>
                <w:b/>
                <w:bCs/>
              </w:rPr>
              <w:t>9</w:t>
            </w:r>
          </w:p>
        </w:tc>
      </w:tr>
      <w:tr w:rsidR="001F3542" w:rsidRPr="001F3542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</w:pPr>
            <w:r w:rsidRPr="00974F2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jc w:val="center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FD6DFF" w:rsidRDefault="00652D4A" w:rsidP="00652D4A">
            <w:pPr>
              <w:jc w:val="right"/>
            </w:pPr>
            <w:r w:rsidRPr="00FD6DFF">
              <w:t> </w:t>
            </w:r>
          </w:p>
        </w:tc>
      </w:tr>
      <w:tr w:rsidR="00AC5DA1" w:rsidRPr="00A0362D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0362D" w:rsidRDefault="00151F70" w:rsidP="00652D4A">
            <w:r w:rsidRPr="00A0362D"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312636" w:rsidRDefault="00CE1097" w:rsidP="00652D4A">
            <w:pPr>
              <w:jc w:val="right"/>
            </w:pPr>
            <w:r w:rsidRPr="00312636">
              <w:t xml:space="preserve">  </w:t>
            </w:r>
            <w:r w:rsidR="00A0362D" w:rsidRPr="00312636">
              <w:t>21.708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right"/>
            </w:pPr>
            <w:r w:rsidRPr="00A0362D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8A1483">
            <w:pPr>
              <w:jc w:val="right"/>
            </w:pPr>
            <w:r w:rsidRPr="00A0362D">
              <w:t>24.262</w:t>
            </w:r>
          </w:p>
        </w:tc>
      </w:tr>
      <w:tr w:rsidR="00AC5DA1" w:rsidRPr="00A0362D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0362D" w:rsidRDefault="00151F70" w:rsidP="00652D4A">
            <w:r w:rsidRPr="00A0362D"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36297" w:rsidRPr="00312636" w:rsidRDefault="00A0362D" w:rsidP="00936297">
            <w:pPr>
              <w:jc w:val="right"/>
            </w:pPr>
            <w:r w:rsidRPr="00312636">
              <w:t>1</w:t>
            </w:r>
            <w:r w:rsidR="00676956" w:rsidRPr="00312636">
              <w:t>.</w:t>
            </w:r>
            <w:r w:rsidRPr="00312636">
              <w:t>276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r w:rsidRPr="00A0362D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8A1483">
            <w:pPr>
              <w:jc w:val="right"/>
            </w:pPr>
            <w:r w:rsidRPr="00A0362D">
              <w:t>1.257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312636" w:rsidRDefault="00676956" w:rsidP="00652D4A">
            <w:pPr>
              <w:jc w:val="right"/>
            </w:pPr>
            <w:r w:rsidRPr="00312636">
              <w:t xml:space="preserve">  </w:t>
            </w:r>
            <w:r w:rsidR="00AC5DA1" w:rsidRPr="00312636">
              <w:t>54.453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63.579</w:t>
            </w:r>
          </w:p>
        </w:tc>
      </w:tr>
      <w:tr w:rsidR="001F3542" w:rsidRPr="001F3542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974F25" w:rsidRDefault="00151F70" w:rsidP="00652D4A">
            <w:r w:rsidRPr="00974F25"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974F25" w:rsidRDefault="00151F70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652D4A">
            <w:pPr>
              <w:jc w:val="center"/>
              <w:rPr>
                <w:b/>
                <w:bCs/>
                <w:color w:val="FF0000"/>
              </w:rPr>
            </w:pPr>
            <w:r w:rsidRPr="001F3542">
              <w:rPr>
                <w:b/>
                <w:bCs/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312636" w:rsidRDefault="00312636" w:rsidP="0038340F">
            <w:pPr>
              <w:jc w:val="right"/>
            </w:pPr>
            <w:r w:rsidRPr="00312636">
              <w:t>242.972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F3542" w:rsidRDefault="00151F70" w:rsidP="00652D4A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FD6DFF" w:rsidRDefault="00151F70" w:rsidP="008A1483">
            <w:pPr>
              <w:jc w:val="right"/>
            </w:pPr>
            <w:r w:rsidRPr="00FD6DFF">
              <w:t>175.522</w:t>
            </w:r>
          </w:p>
        </w:tc>
      </w:tr>
      <w:tr w:rsidR="00AC5DA1" w:rsidRPr="00AC5DA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312636" w:rsidRDefault="00676956" w:rsidP="00312636">
            <w:pPr>
              <w:jc w:val="right"/>
            </w:pPr>
            <w:r w:rsidRPr="00312636">
              <w:t>7.</w:t>
            </w:r>
            <w:r w:rsidR="00AC5DA1" w:rsidRPr="00312636">
              <w:t>36</w:t>
            </w:r>
            <w:r w:rsidR="00312636">
              <w:t>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7.316</w:t>
            </w:r>
          </w:p>
        </w:tc>
      </w:tr>
      <w:tr w:rsidR="00AC5DA1" w:rsidRPr="00A0362D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0362D" w:rsidRDefault="00151F70" w:rsidP="00652D4A">
            <w:r w:rsidRPr="00A0362D"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A0362D" w:rsidRDefault="00A0362D" w:rsidP="00254AA5">
            <w:pPr>
              <w:jc w:val="right"/>
              <w:rPr>
                <w:b/>
                <w:bCs/>
              </w:rPr>
            </w:pPr>
            <w:r w:rsidRPr="00A0362D">
              <w:rPr>
                <w:b/>
                <w:bCs/>
              </w:rPr>
              <w:t>327.771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652D4A">
            <w:pPr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A0362D" w:rsidRDefault="00151F70" w:rsidP="008A1483">
            <w:pPr>
              <w:jc w:val="right"/>
              <w:rPr>
                <w:b/>
                <w:bCs/>
              </w:rPr>
            </w:pPr>
            <w:r w:rsidRPr="00A0362D">
              <w:rPr>
                <w:b/>
                <w:bCs/>
              </w:rPr>
              <w:t>271.936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pPr>
              <w:rPr>
                <w:b/>
                <w:bCs/>
              </w:rPr>
            </w:pPr>
            <w:r w:rsidRPr="00AC5DA1">
              <w:rPr>
                <w:b/>
                <w:bCs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AC5DA1" w:rsidRDefault="00151F7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 xml:space="preserve">   Exigível </w:t>
            </w:r>
            <w:proofErr w:type="gramStart"/>
            <w:r w:rsidRPr="00AC5DA1">
              <w:t>a Longo Prazo</w:t>
            </w:r>
            <w:proofErr w:type="gram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AC5DA1" w:rsidRDefault="00151F7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rPr>
                <w:sz w:val="22"/>
                <w:szCs w:val="22"/>
              </w:rPr>
            </w:pPr>
            <w:r w:rsidRPr="00AC5DA1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AC5DA1" w:rsidRDefault="00AC5DA1" w:rsidP="00936297">
            <w:pPr>
              <w:jc w:val="right"/>
            </w:pPr>
            <w:r w:rsidRPr="00AC5DA1">
              <w:t>224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87</w:t>
            </w:r>
          </w:p>
        </w:tc>
      </w:tr>
      <w:tr w:rsidR="00AC5DA1" w:rsidRPr="00AC5DA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AC5DA1" w:rsidRDefault="00B17124" w:rsidP="00AC5DA1">
            <w:pPr>
              <w:jc w:val="right"/>
            </w:pPr>
            <w:r w:rsidRPr="00AC5DA1">
              <w:t>4</w:t>
            </w:r>
            <w:r w:rsidR="00676956" w:rsidRPr="00AC5DA1">
              <w:t>3</w:t>
            </w:r>
            <w:r w:rsidR="00AC5DA1" w:rsidRPr="00AC5DA1">
              <w:t>1</w:t>
            </w:r>
            <w:r w:rsidRPr="00AC5DA1">
              <w:t>.</w:t>
            </w:r>
            <w:r w:rsidR="00AC5DA1" w:rsidRPr="00AC5DA1">
              <w:t>802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425.050</w:t>
            </w:r>
          </w:p>
        </w:tc>
      </w:tr>
      <w:tr w:rsidR="00AC5DA1" w:rsidRPr="00AC5DA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pPr>
              <w:jc w:val="right"/>
            </w:pPr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AC5DA1" w:rsidRDefault="00CE1097" w:rsidP="00254AA5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 xml:space="preserve">  </w:t>
            </w:r>
            <w:r w:rsidR="00AC5DA1" w:rsidRPr="00AC5DA1">
              <w:rPr>
                <w:b/>
                <w:bCs/>
              </w:rPr>
              <w:t>432.026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8A1483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425.137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AC5DA1" w:rsidRDefault="00151F7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pPr>
              <w:rPr>
                <w:b/>
                <w:bCs/>
              </w:rPr>
            </w:pPr>
            <w:r w:rsidRPr="00AC5DA1">
              <w:rPr>
                <w:b/>
                <w:bCs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AC5DA1" w:rsidRDefault="00151F7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AC5DA1" w:rsidTr="00C27A6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AC5DA1" w:rsidRDefault="00AC5DA1" w:rsidP="00652D4A">
            <w:r w:rsidRPr="00AC5DA1"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rPr>
                <w:sz w:val="22"/>
                <w:szCs w:val="22"/>
              </w:rPr>
            </w:pPr>
            <w:r w:rsidRPr="00AC5DA1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5DA1" w:rsidRPr="00AC5DA1" w:rsidRDefault="00AC5DA1" w:rsidP="00C27A6A">
            <w:pPr>
              <w:jc w:val="right"/>
            </w:pPr>
            <w:r w:rsidRPr="00AC5DA1">
              <w:t xml:space="preserve">  1.163.342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C27A6A">
            <w:pPr>
              <w:jc w:val="right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C27A6A">
            <w:pPr>
              <w:jc w:val="right"/>
            </w:pPr>
            <w:r w:rsidRPr="00AC5DA1">
              <w:t>1.107.52</w:t>
            </w:r>
            <w:r w:rsidR="004A498F">
              <w:t>2</w:t>
            </w:r>
          </w:p>
        </w:tc>
      </w:tr>
      <w:tr w:rsidR="00AC5DA1" w:rsidRPr="00AC5DA1" w:rsidTr="00C27A6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AC5DA1" w:rsidRDefault="00AC5DA1" w:rsidP="00652D4A">
            <w:r w:rsidRPr="00AC5DA1"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5DA1" w:rsidRPr="00AC5DA1" w:rsidRDefault="00AC5DA1" w:rsidP="00C27A6A">
            <w:pPr>
              <w:jc w:val="right"/>
            </w:pPr>
            <w:r w:rsidRPr="00AC5DA1">
              <w:t xml:space="preserve">        50.004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C27A6A">
            <w:pPr>
              <w:jc w:val="right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C27A6A">
            <w:pPr>
              <w:jc w:val="right"/>
            </w:pPr>
            <w:r w:rsidRPr="00AC5DA1">
              <w:t>55.820</w:t>
            </w:r>
          </w:p>
        </w:tc>
      </w:tr>
      <w:tr w:rsidR="00AC5DA1" w:rsidRPr="00AC5DA1" w:rsidTr="00C27A6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AC5DA1" w:rsidRDefault="00AC5DA1" w:rsidP="00652D4A">
            <w:r w:rsidRPr="00AC5DA1"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15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5DA1" w:rsidRPr="00AC5DA1" w:rsidRDefault="00AC5DA1" w:rsidP="00C27A6A">
            <w:pPr>
              <w:jc w:val="right"/>
            </w:pPr>
            <w:r w:rsidRPr="00AC5DA1">
              <w:t xml:space="preserve">    (15.956)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C27A6A">
            <w:pPr>
              <w:jc w:val="right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C27A6A">
            <w:pPr>
              <w:jc w:val="right"/>
            </w:pPr>
            <w:r w:rsidRPr="00AC5DA1">
              <w:t>(16.030)</w:t>
            </w:r>
          </w:p>
        </w:tc>
      </w:tr>
      <w:tr w:rsidR="00AC5DA1" w:rsidRPr="00AC5DA1" w:rsidTr="00C27A6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C5DA1" w:rsidRPr="00AC5DA1" w:rsidRDefault="00AC5DA1" w:rsidP="00652D4A">
            <w:r w:rsidRPr="00AC5DA1"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C5DA1" w:rsidRPr="00AC5DA1" w:rsidRDefault="00AC5DA1" w:rsidP="00C27A6A">
            <w:pPr>
              <w:jc w:val="right"/>
            </w:pPr>
            <w:r w:rsidRPr="00AC5DA1">
              <w:t xml:space="preserve">   (116.16</w:t>
            </w:r>
            <w:r w:rsidR="00312636">
              <w:t>5</w:t>
            </w:r>
            <w:r w:rsidRPr="00AC5DA1">
              <w:t xml:space="preserve">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AC5DA1" w:rsidP="00C27A6A">
            <w:pPr>
              <w:jc w:val="right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C5DA1" w:rsidRPr="00AC5DA1" w:rsidRDefault="004A498F" w:rsidP="00C27A6A">
            <w:pPr>
              <w:jc w:val="right"/>
            </w:pPr>
            <w:r>
              <w:t>(126.529</w:t>
            </w:r>
            <w:r w:rsidR="00AC5DA1" w:rsidRPr="00AC5DA1">
              <w:t>)</w:t>
            </w:r>
          </w:p>
        </w:tc>
      </w:tr>
      <w:tr w:rsidR="00AC5DA1" w:rsidRPr="00AC5DA1" w:rsidTr="00C27A6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pPr>
              <w:jc w:val="right"/>
            </w:pPr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AC5DA1" w:rsidRDefault="00AC5DA1" w:rsidP="00C27A6A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1.081.225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C27A6A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C27A6A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1.020.783</w:t>
            </w:r>
          </w:p>
        </w:tc>
      </w:tr>
      <w:tr w:rsidR="00AC5DA1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AC5DA1" w:rsidRDefault="00151F7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8A1483">
            <w:pPr>
              <w:jc w:val="right"/>
            </w:pPr>
            <w:r w:rsidRPr="00AC5DA1">
              <w:t> </w:t>
            </w:r>
          </w:p>
        </w:tc>
      </w:tr>
      <w:tr w:rsidR="00AC5DA1" w:rsidRPr="00AC5DA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C5DA1" w:rsidRDefault="00151F70" w:rsidP="00652D4A">
            <w:r w:rsidRPr="00AC5DA1">
              <w:t xml:space="preserve">  </w:t>
            </w:r>
            <w:r w:rsidRPr="00AC5DA1">
              <w:rPr>
                <w:b/>
                <w:bCs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AC5DA1" w:rsidRDefault="00CE1097" w:rsidP="00EA0D27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 xml:space="preserve">  </w:t>
            </w:r>
            <w:r w:rsidR="006969E1" w:rsidRPr="00AC5DA1">
              <w:rPr>
                <w:b/>
                <w:bCs/>
              </w:rPr>
              <w:t xml:space="preserve"> 1.841.022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652D4A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AC5DA1" w:rsidRDefault="00151F70" w:rsidP="008A1483">
            <w:pPr>
              <w:jc w:val="right"/>
              <w:rPr>
                <w:b/>
                <w:bCs/>
              </w:rPr>
            </w:pPr>
            <w:r w:rsidRPr="00AC5DA1">
              <w:rPr>
                <w:b/>
                <w:bCs/>
              </w:rPr>
              <w:t>1.717.856</w:t>
            </w:r>
          </w:p>
        </w:tc>
      </w:tr>
    </w:tbl>
    <w:p w:rsidR="003B1386" w:rsidRDefault="003B1386" w:rsidP="00CD7AFB">
      <w:pPr>
        <w:jc w:val="center"/>
        <w:rPr>
          <w:color w:val="FF0000"/>
        </w:rPr>
      </w:pPr>
    </w:p>
    <w:p w:rsidR="003B1386" w:rsidRDefault="003B1386" w:rsidP="00CD7AFB">
      <w:pPr>
        <w:jc w:val="center"/>
        <w:rPr>
          <w:color w:val="FF0000"/>
        </w:rPr>
      </w:pPr>
    </w:p>
    <w:p w:rsidR="00CD7AFB" w:rsidRPr="00974F25" w:rsidRDefault="00CD7AFB" w:rsidP="00CD7AFB">
      <w:pPr>
        <w:jc w:val="center"/>
      </w:pPr>
    </w:p>
    <w:p w:rsidR="00CD7AFB" w:rsidRPr="00974F25" w:rsidRDefault="00DF06DB" w:rsidP="00606533">
      <w:r w:rsidRPr="00974F25">
        <w:t>A</w:t>
      </w:r>
      <w:r w:rsidR="00CD7AFB" w:rsidRPr="00974F25">
        <w:t>s notas explicativas são parte integran</w:t>
      </w:r>
      <w:r w:rsidR="00606533" w:rsidRPr="00974F25">
        <w:t>te das demonstrações contábeis.</w:t>
      </w:r>
    </w:p>
    <w:p w:rsidR="00CD7AFB" w:rsidRPr="00974F25" w:rsidRDefault="00CD7AFB" w:rsidP="00CD7AFB">
      <w:pPr>
        <w:rPr>
          <w:b/>
        </w:rPr>
      </w:pPr>
    </w:p>
    <w:p w:rsidR="002C7C23" w:rsidRPr="001F3542" w:rsidRDefault="002C7C23" w:rsidP="00CD7AFB">
      <w:pPr>
        <w:rPr>
          <w:b/>
          <w:color w:val="FF0000"/>
        </w:rPr>
      </w:pPr>
    </w:p>
    <w:p w:rsidR="001A1DC1" w:rsidRPr="001F3542" w:rsidRDefault="001A1DC1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137070" w:rsidRPr="001F3542" w:rsidRDefault="00137070" w:rsidP="00B63A81">
      <w:pPr>
        <w:rPr>
          <w:color w:val="FF0000"/>
          <w:sz w:val="16"/>
          <w:szCs w:val="16"/>
        </w:rPr>
      </w:pPr>
    </w:p>
    <w:p w:rsidR="00137070" w:rsidRPr="001F3542" w:rsidRDefault="00137070">
      <w:pPr>
        <w:rPr>
          <w:color w:val="FF0000"/>
          <w:sz w:val="16"/>
          <w:szCs w:val="16"/>
        </w:rPr>
      </w:pPr>
      <w:r w:rsidRPr="001F3542">
        <w:rPr>
          <w:color w:val="FF0000"/>
          <w:sz w:val="16"/>
          <w:szCs w:val="16"/>
        </w:rPr>
        <w:br w:type="page"/>
      </w:r>
    </w:p>
    <w:p w:rsidR="00137070" w:rsidRPr="0078552D" w:rsidRDefault="00137070" w:rsidP="00B63A81">
      <w:pPr>
        <w:rPr>
          <w:sz w:val="16"/>
          <w:szCs w:val="16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81"/>
        <w:gridCol w:w="178"/>
        <w:gridCol w:w="1130"/>
        <w:gridCol w:w="161"/>
        <w:gridCol w:w="1149"/>
        <w:gridCol w:w="161"/>
        <w:gridCol w:w="1248"/>
        <w:gridCol w:w="161"/>
        <w:gridCol w:w="1254"/>
      </w:tblGrid>
      <w:tr w:rsidR="0078552D" w:rsidRPr="0078552D" w:rsidTr="00456CCF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D937F2" w:rsidRPr="00FE0556" w:rsidRDefault="00D937F2" w:rsidP="00456CCF">
            <w:pPr>
              <w:jc w:val="right"/>
              <w:rPr>
                <w:b/>
                <w:bCs/>
                <w:sz w:val="18"/>
                <w:szCs w:val="18"/>
                <w:u w:val="single"/>
              </w:rPr>
            </w:pPr>
            <w:r w:rsidRPr="00FE0556">
              <w:rPr>
                <w:b/>
                <w:bCs/>
                <w:sz w:val="18"/>
                <w:szCs w:val="18"/>
                <w:u w:val="single"/>
              </w:rPr>
              <w:t>Nota</w:t>
            </w: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D937F2" w:rsidRPr="00FE0556" w:rsidRDefault="00D937F2" w:rsidP="00456CCF">
            <w:pPr>
              <w:ind w:left="1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:rsidR="00D937F2" w:rsidRPr="00FE0556" w:rsidRDefault="00D937F2" w:rsidP="001F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FE0556">
              <w:rPr>
                <w:b/>
                <w:bCs/>
                <w:sz w:val="18"/>
                <w:szCs w:val="18"/>
              </w:rPr>
              <w:t>Período de 01/0</w:t>
            </w:r>
            <w:r w:rsidR="001F3542" w:rsidRPr="00FE0556">
              <w:rPr>
                <w:b/>
                <w:bCs/>
                <w:sz w:val="18"/>
                <w:szCs w:val="18"/>
              </w:rPr>
              <w:t>7</w:t>
            </w:r>
            <w:r w:rsidRPr="00FE0556">
              <w:rPr>
                <w:b/>
                <w:bCs/>
                <w:sz w:val="18"/>
                <w:szCs w:val="18"/>
              </w:rPr>
              <w:t>/2020 a 30/0</w:t>
            </w:r>
            <w:r w:rsidR="001F3542" w:rsidRPr="00FE0556">
              <w:rPr>
                <w:b/>
                <w:bCs/>
                <w:sz w:val="18"/>
                <w:szCs w:val="18"/>
              </w:rPr>
              <w:t>9</w:t>
            </w:r>
            <w:r w:rsidRPr="00FE0556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D937F2" w:rsidRPr="00FE0556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D937F2" w:rsidRPr="00FE0556" w:rsidRDefault="00D937F2" w:rsidP="001F3542">
            <w:pPr>
              <w:jc w:val="center"/>
              <w:rPr>
                <w:b/>
                <w:sz w:val="18"/>
                <w:szCs w:val="18"/>
              </w:rPr>
            </w:pPr>
            <w:r w:rsidRPr="00FE0556">
              <w:rPr>
                <w:b/>
                <w:sz w:val="18"/>
                <w:szCs w:val="18"/>
              </w:rPr>
              <w:t>Período de 01/0</w:t>
            </w:r>
            <w:r w:rsidR="001F3542" w:rsidRPr="00FE0556">
              <w:rPr>
                <w:b/>
                <w:sz w:val="18"/>
                <w:szCs w:val="18"/>
              </w:rPr>
              <w:t>7</w:t>
            </w:r>
            <w:r w:rsidRPr="00FE0556">
              <w:rPr>
                <w:b/>
                <w:sz w:val="18"/>
                <w:szCs w:val="18"/>
              </w:rPr>
              <w:t>/2019 a 30/0</w:t>
            </w:r>
            <w:r w:rsidR="001F3542" w:rsidRPr="00FE0556">
              <w:rPr>
                <w:b/>
                <w:sz w:val="18"/>
                <w:szCs w:val="18"/>
              </w:rPr>
              <w:t>9</w:t>
            </w:r>
            <w:r w:rsidRPr="00FE0556">
              <w:rPr>
                <w:b/>
                <w:sz w:val="18"/>
                <w:szCs w:val="18"/>
              </w:rPr>
              <w:t>/2019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D937F2" w:rsidRPr="00FE0556" w:rsidRDefault="00D937F2" w:rsidP="00456CCF">
            <w:pPr>
              <w:ind w:left="1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FE0556" w:rsidRDefault="00D937F2" w:rsidP="001F3542">
            <w:pPr>
              <w:ind w:left="52"/>
              <w:jc w:val="center"/>
              <w:rPr>
                <w:b/>
                <w:bCs/>
                <w:sz w:val="18"/>
                <w:szCs w:val="18"/>
              </w:rPr>
            </w:pPr>
            <w:r w:rsidRPr="00FE0556">
              <w:rPr>
                <w:b/>
                <w:bCs/>
                <w:sz w:val="18"/>
                <w:szCs w:val="18"/>
              </w:rPr>
              <w:t>Período de 01/01/2020 a 30/0</w:t>
            </w:r>
            <w:r w:rsidR="001F3542" w:rsidRPr="00FE0556">
              <w:rPr>
                <w:b/>
                <w:bCs/>
                <w:sz w:val="18"/>
                <w:szCs w:val="18"/>
              </w:rPr>
              <w:t>9</w:t>
            </w:r>
            <w:r w:rsidRPr="00FE0556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FE0556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:rsidR="00D937F2" w:rsidRPr="0078552D" w:rsidRDefault="00D937F2" w:rsidP="001F3542">
            <w:pPr>
              <w:jc w:val="right"/>
              <w:rPr>
                <w:b/>
                <w:sz w:val="18"/>
                <w:szCs w:val="18"/>
              </w:rPr>
            </w:pPr>
            <w:r w:rsidRPr="00FE0556">
              <w:rPr>
                <w:b/>
                <w:sz w:val="18"/>
                <w:szCs w:val="18"/>
              </w:rPr>
              <w:t>Período de 01/01/2019 a 30/0</w:t>
            </w:r>
            <w:r w:rsidR="001F3542" w:rsidRPr="00FE0556">
              <w:rPr>
                <w:b/>
                <w:sz w:val="18"/>
                <w:szCs w:val="18"/>
              </w:rPr>
              <w:t>9</w:t>
            </w:r>
            <w:r w:rsidRPr="00FE0556">
              <w:rPr>
                <w:b/>
                <w:sz w:val="18"/>
                <w:szCs w:val="18"/>
              </w:rPr>
              <w:t>/2019</w:t>
            </w:r>
          </w:p>
        </w:tc>
      </w:tr>
      <w:tr w:rsidR="0078552D" w:rsidRPr="0078552D" w:rsidTr="00456CCF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937F2" w:rsidRPr="00EC2EF5" w:rsidRDefault="00D937F2" w:rsidP="00456CCF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:rsidR="00D937F2" w:rsidRPr="0078552D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78552D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D937F2" w:rsidRPr="0078552D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C544C8" w:rsidRPr="00CE30EF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674783" w:rsidRPr="00CE30EF" w:rsidRDefault="00674783" w:rsidP="00456CCF">
            <w:pPr>
              <w:rPr>
                <w:b/>
                <w:bCs/>
                <w:sz w:val="18"/>
                <w:szCs w:val="18"/>
              </w:rPr>
            </w:pPr>
            <w:r w:rsidRPr="00CE30EF">
              <w:rPr>
                <w:b/>
                <w:bCs/>
                <w:sz w:val="18"/>
                <w:szCs w:val="18"/>
              </w:rPr>
              <w:t>Receita Operacional Bruta</w:t>
            </w:r>
          </w:p>
        </w:tc>
        <w:tc>
          <w:tcPr>
            <w:tcW w:w="306" w:type="pct"/>
            <w:vAlign w:val="bottom"/>
          </w:tcPr>
          <w:p w:rsidR="00674783" w:rsidRPr="00CE30EF" w:rsidRDefault="00674783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674783" w:rsidRPr="00CE30EF" w:rsidRDefault="00674783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674783" w:rsidRPr="00CE30EF" w:rsidRDefault="00FE0556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CE30EF">
              <w:rPr>
                <w:b/>
                <w:bCs/>
                <w:sz w:val="18"/>
                <w:szCs w:val="18"/>
              </w:rPr>
              <w:t>71.465</w:t>
            </w:r>
          </w:p>
        </w:tc>
        <w:tc>
          <w:tcPr>
            <w:tcW w:w="85" w:type="pct"/>
            <w:vAlign w:val="bottom"/>
          </w:tcPr>
          <w:p w:rsidR="00674783" w:rsidRPr="00CE30EF" w:rsidRDefault="00674783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674783" w:rsidRPr="00CE30EF" w:rsidRDefault="00674783" w:rsidP="001B73C0">
            <w:pPr>
              <w:jc w:val="right"/>
              <w:rPr>
                <w:b/>
                <w:sz w:val="18"/>
                <w:szCs w:val="18"/>
              </w:rPr>
            </w:pPr>
            <w:r w:rsidRPr="00CE30EF">
              <w:rPr>
                <w:b/>
                <w:sz w:val="18"/>
                <w:szCs w:val="18"/>
              </w:rPr>
              <w:t>61.440</w:t>
            </w:r>
          </w:p>
        </w:tc>
        <w:tc>
          <w:tcPr>
            <w:tcW w:w="85" w:type="pct"/>
          </w:tcPr>
          <w:p w:rsidR="00674783" w:rsidRPr="00CE30EF" w:rsidRDefault="00674783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4783" w:rsidRPr="00CE30EF" w:rsidRDefault="00894532" w:rsidP="00456CCF">
            <w:pPr>
              <w:jc w:val="right"/>
              <w:rPr>
                <w:b/>
                <w:bCs/>
                <w:sz w:val="18"/>
                <w:szCs w:val="18"/>
              </w:rPr>
            </w:pPr>
            <w:r w:rsidRPr="00CE30EF">
              <w:rPr>
                <w:b/>
                <w:bCs/>
                <w:sz w:val="18"/>
                <w:szCs w:val="18"/>
              </w:rPr>
              <w:t>183.866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674783" w:rsidRPr="00CE30EF" w:rsidRDefault="00674783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83" w:rsidRPr="00CE30EF" w:rsidRDefault="00674783" w:rsidP="00D31F7D">
            <w:pPr>
              <w:jc w:val="right"/>
              <w:rPr>
                <w:b/>
                <w:sz w:val="18"/>
                <w:szCs w:val="18"/>
              </w:rPr>
            </w:pPr>
            <w:r w:rsidRPr="00CE30EF">
              <w:rPr>
                <w:b/>
                <w:sz w:val="18"/>
                <w:szCs w:val="18"/>
              </w:rPr>
              <w:t xml:space="preserve">         183.201 </w:t>
            </w:r>
          </w:p>
        </w:tc>
      </w:tr>
      <w:tr w:rsidR="00C544C8" w:rsidRPr="00CE30EF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674783" w:rsidRPr="00CE30EF" w:rsidRDefault="00674783" w:rsidP="00456CCF">
            <w:pPr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   Serviços Prestados</w:t>
            </w:r>
          </w:p>
        </w:tc>
        <w:tc>
          <w:tcPr>
            <w:tcW w:w="306" w:type="pct"/>
            <w:vAlign w:val="bottom"/>
          </w:tcPr>
          <w:p w:rsidR="00674783" w:rsidRPr="00CE30EF" w:rsidRDefault="00674783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" w:type="pct"/>
          </w:tcPr>
          <w:p w:rsidR="00674783" w:rsidRPr="00CE30EF" w:rsidRDefault="00674783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674783" w:rsidRPr="00CE30EF" w:rsidRDefault="00FE0556" w:rsidP="00DB3E2E">
            <w:pPr>
              <w:jc w:val="right"/>
              <w:rPr>
                <w:sz w:val="18"/>
                <w:szCs w:val="18"/>
                <w:highlight w:val="yellow"/>
              </w:rPr>
            </w:pPr>
            <w:r w:rsidRPr="00CE30EF">
              <w:rPr>
                <w:sz w:val="18"/>
                <w:szCs w:val="18"/>
              </w:rPr>
              <w:t>71.465</w:t>
            </w:r>
          </w:p>
        </w:tc>
        <w:tc>
          <w:tcPr>
            <w:tcW w:w="85" w:type="pct"/>
            <w:vAlign w:val="bottom"/>
          </w:tcPr>
          <w:p w:rsidR="00674783" w:rsidRPr="00CE30EF" w:rsidRDefault="00674783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674783" w:rsidRPr="00CE30EF" w:rsidRDefault="00674783" w:rsidP="00137070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>61.440</w:t>
            </w:r>
          </w:p>
        </w:tc>
        <w:tc>
          <w:tcPr>
            <w:tcW w:w="85" w:type="pct"/>
          </w:tcPr>
          <w:p w:rsidR="00674783" w:rsidRPr="00CE30EF" w:rsidRDefault="00674783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74783" w:rsidRPr="00CE30EF" w:rsidRDefault="00894532" w:rsidP="00456CCF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>183.866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674783" w:rsidRPr="00CE30EF" w:rsidRDefault="00674783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83" w:rsidRPr="00CE30EF" w:rsidRDefault="00674783" w:rsidP="00D31F7D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         183.201 </w:t>
            </w:r>
          </w:p>
        </w:tc>
      </w:tr>
      <w:tr w:rsidR="00C544C8" w:rsidRPr="00CE30EF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CE30EF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CE30EF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CE30EF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CE30EF" w:rsidRDefault="00D937F2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D937F2" w:rsidRPr="00CE30EF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CE30EF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CE30EF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CE30EF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CE30EF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CE30EF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C544C8" w:rsidRPr="00CE30EF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674783" w:rsidRPr="00CE30EF" w:rsidRDefault="00674783" w:rsidP="00456CCF">
            <w:pPr>
              <w:rPr>
                <w:b/>
                <w:bCs/>
                <w:sz w:val="18"/>
                <w:szCs w:val="18"/>
              </w:rPr>
            </w:pPr>
            <w:r w:rsidRPr="00CE30EF">
              <w:rPr>
                <w:b/>
                <w:bCs/>
                <w:sz w:val="18"/>
                <w:szCs w:val="18"/>
              </w:rPr>
              <w:t>Deduções Da Receita Bruta</w:t>
            </w:r>
          </w:p>
        </w:tc>
        <w:tc>
          <w:tcPr>
            <w:tcW w:w="306" w:type="pct"/>
            <w:vAlign w:val="bottom"/>
          </w:tcPr>
          <w:p w:rsidR="00674783" w:rsidRPr="00CE30EF" w:rsidRDefault="00674783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674783" w:rsidRPr="00CE30EF" w:rsidRDefault="00674783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674783" w:rsidRPr="00CE30EF" w:rsidRDefault="00674783" w:rsidP="00CE30EF">
            <w:pPr>
              <w:jc w:val="right"/>
              <w:rPr>
                <w:b/>
                <w:bCs/>
                <w:sz w:val="18"/>
                <w:szCs w:val="18"/>
              </w:rPr>
            </w:pPr>
            <w:r w:rsidRPr="00CE30EF">
              <w:rPr>
                <w:b/>
                <w:bCs/>
                <w:sz w:val="18"/>
                <w:szCs w:val="18"/>
              </w:rPr>
              <w:t>(</w:t>
            </w:r>
            <w:r w:rsidR="00CE30EF" w:rsidRPr="00CE30EF">
              <w:rPr>
                <w:b/>
                <w:bCs/>
                <w:sz w:val="18"/>
                <w:szCs w:val="18"/>
              </w:rPr>
              <w:t>404</w:t>
            </w:r>
            <w:r w:rsidRPr="00CE30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674783" w:rsidRPr="00CE30EF" w:rsidRDefault="00674783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674783" w:rsidRPr="00CE30EF" w:rsidRDefault="00674783" w:rsidP="00137070">
            <w:pPr>
              <w:jc w:val="right"/>
              <w:rPr>
                <w:b/>
                <w:sz w:val="18"/>
                <w:szCs w:val="18"/>
              </w:rPr>
            </w:pPr>
            <w:r w:rsidRPr="00CE30EF">
              <w:rPr>
                <w:b/>
                <w:sz w:val="18"/>
                <w:szCs w:val="18"/>
              </w:rPr>
              <w:t>(696)</w:t>
            </w:r>
          </w:p>
        </w:tc>
        <w:tc>
          <w:tcPr>
            <w:tcW w:w="85" w:type="pct"/>
          </w:tcPr>
          <w:p w:rsidR="00674783" w:rsidRPr="00CE30EF" w:rsidRDefault="00674783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74783" w:rsidRPr="00CE30EF" w:rsidRDefault="00674783" w:rsidP="006867BB">
            <w:pPr>
              <w:jc w:val="right"/>
              <w:rPr>
                <w:b/>
                <w:bCs/>
                <w:sz w:val="18"/>
                <w:szCs w:val="18"/>
              </w:rPr>
            </w:pPr>
            <w:r w:rsidRPr="00CE30EF">
              <w:rPr>
                <w:b/>
                <w:bCs/>
                <w:sz w:val="18"/>
                <w:szCs w:val="18"/>
              </w:rPr>
              <w:t>(1.</w:t>
            </w:r>
            <w:r w:rsidR="006867BB" w:rsidRPr="00CE30EF">
              <w:rPr>
                <w:b/>
                <w:bCs/>
                <w:sz w:val="18"/>
                <w:szCs w:val="18"/>
              </w:rPr>
              <w:t>567</w:t>
            </w:r>
            <w:r w:rsidRPr="00CE30E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674783" w:rsidRPr="00CE30EF" w:rsidRDefault="00674783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783" w:rsidRPr="00CE30EF" w:rsidRDefault="00674783" w:rsidP="00D31F7D">
            <w:pPr>
              <w:jc w:val="right"/>
              <w:rPr>
                <w:b/>
                <w:sz w:val="18"/>
                <w:szCs w:val="18"/>
              </w:rPr>
            </w:pPr>
            <w:r w:rsidRPr="00CE30EF">
              <w:rPr>
                <w:b/>
                <w:sz w:val="18"/>
                <w:szCs w:val="18"/>
              </w:rPr>
              <w:t xml:space="preserve">           (1.991)</w:t>
            </w:r>
          </w:p>
        </w:tc>
      </w:tr>
      <w:tr w:rsidR="004744E7" w:rsidRPr="00CE30EF" w:rsidTr="002653D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   PIS sobre Faturamento</w:t>
            </w:r>
          </w:p>
        </w:tc>
        <w:tc>
          <w:tcPr>
            <w:tcW w:w="306" w:type="pct"/>
            <w:vAlign w:val="bottom"/>
          </w:tcPr>
          <w:p w:rsidR="004744E7" w:rsidRPr="00CE30EF" w:rsidRDefault="004744E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" w:type="pct"/>
          </w:tcPr>
          <w:p w:rsidR="004744E7" w:rsidRPr="00CE30EF" w:rsidRDefault="004744E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4744E7" w:rsidRPr="00CE30EF" w:rsidRDefault="004744E7" w:rsidP="004744E7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(70) </w:t>
            </w:r>
          </w:p>
        </w:tc>
        <w:tc>
          <w:tcPr>
            <w:tcW w:w="85" w:type="pct"/>
            <w:vAlign w:val="bottom"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4744E7" w:rsidRPr="00CE30EF" w:rsidRDefault="004744E7" w:rsidP="00137070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>(124)</w:t>
            </w:r>
          </w:p>
        </w:tc>
        <w:tc>
          <w:tcPr>
            <w:tcW w:w="85" w:type="pct"/>
          </w:tcPr>
          <w:p w:rsidR="004744E7" w:rsidRPr="00CE30EF" w:rsidRDefault="004744E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4744E7" w:rsidRPr="00CE30EF" w:rsidRDefault="004744E7" w:rsidP="006867BB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(276)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4E7" w:rsidRPr="00CE30EF" w:rsidRDefault="004744E7" w:rsidP="00D31F7D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             (355)</w:t>
            </w:r>
          </w:p>
        </w:tc>
      </w:tr>
      <w:tr w:rsidR="004744E7" w:rsidRPr="00CE30EF" w:rsidTr="002653D7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306" w:type="pct"/>
            <w:vAlign w:val="bottom"/>
          </w:tcPr>
          <w:p w:rsidR="004744E7" w:rsidRPr="00CE30EF" w:rsidRDefault="004744E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" w:type="pct"/>
          </w:tcPr>
          <w:p w:rsidR="004744E7" w:rsidRPr="00CE30EF" w:rsidRDefault="004744E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:rsidR="004744E7" w:rsidRPr="00CE30EF" w:rsidRDefault="004744E7" w:rsidP="004744E7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(321) </w:t>
            </w:r>
          </w:p>
        </w:tc>
        <w:tc>
          <w:tcPr>
            <w:tcW w:w="85" w:type="pct"/>
            <w:vAlign w:val="bottom"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</w:tcPr>
          <w:p w:rsidR="004744E7" w:rsidRPr="00CE30EF" w:rsidRDefault="004744E7" w:rsidP="00137070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>(572)</w:t>
            </w:r>
          </w:p>
        </w:tc>
        <w:tc>
          <w:tcPr>
            <w:tcW w:w="85" w:type="pct"/>
          </w:tcPr>
          <w:p w:rsidR="004744E7" w:rsidRPr="00CE30EF" w:rsidRDefault="004744E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4744E7" w:rsidRPr="00CE30EF" w:rsidRDefault="004744E7" w:rsidP="006867BB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(1.274)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4744E7" w:rsidRPr="00CE30EF" w:rsidRDefault="004744E7" w:rsidP="00D31F7D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           (1.637)</w:t>
            </w:r>
          </w:p>
        </w:tc>
      </w:tr>
      <w:tr w:rsidR="004744E7" w:rsidRPr="00CE30EF" w:rsidTr="002653D7">
        <w:tc>
          <w:tcPr>
            <w:tcW w:w="1824" w:type="pct"/>
            <w:shd w:val="clear" w:color="auto" w:fill="auto"/>
            <w:noWrap/>
            <w:vAlign w:val="bottom"/>
          </w:tcPr>
          <w:p w:rsidR="004744E7" w:rsidRPr="00CE30EF" w:rsidRDefault="004744E7" w:rsidP="005E3CC2">
            <w:pPr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   ISS sobre Faturamento</w:t>
            </w:r>
          </w:p>
        </w:tc>
        <w:tc>
          <w:tcPr>
            <w:tcW w:w="306" w:type="pct"/>
            <w:vAlign w:val="bottom"/>
          </w:tcPr>
          <w:p w:rsidR="004744E7" w:rsidRPr="00CE30EF" w:rsidRDefault="004744E7" w:rsidP="00456CCF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4744E7" w:rsidRPr="00CE30EF" w:rsidRDefault="004744E7" w:rsidP="00456CCF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96" w:type="pct"/>
          </w:tcPr>
          <w:p w:rsidR="004744E7" w:rsidRPr="00CE30EF" w:rsidRDefault="004744E7" w:rsidP="004744E7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(13) </w:t>
            </w:r>
          </w:p>
        </w:tc>
        <w:tc>
          <w:tcPr>
            <w:tcW w:w="85" w:type="pct"/>
            <w:vAlign w:val="bottom"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</w:tcPr>
          <w:p w:rsidR="004744E7" w:rsidRPr="00CE30EF" w:rsidRDefault="004744E7" w:rsidP="00137070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>-</w:t>
            </w:r>
          </w:p>
        </w:tc>
        <w:tc>
          <w:tcPr>
            <w:tcW w:w="85" w:type="pct"/>
          </w:tcPr>
          <w:p w:rsidR="004744E7" w:rsidRPr="00CE30EF" w:rsidRDefault="004744E7" w:rsidP="00456CCF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4744E7" w:rsidRPr="00CE30EF" w:rsidRDefault="004744E7" w:rsidP="006867BB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 xml:space="preserve">(17)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4744E7" w:rsidRPr="00CE30EF" w:rsidRDefault="004744E7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4744E7" w:rsidRPr="00CE30EF" w:rsidRDefault="004744E7" w:rsidP="00D937F2">
            <w:pPr>
              <w:jc w:val="right"/>
              <w:rPr>
                <w:sz w:val="18"/>
                <w:szCs w:val="18"/>
              </w:rPr>
            </w:pPr>
            <w:r w:rsidRPr="00CE30EF">
              <w:rPr>
                <w:sz w:val="18"/>
                <w:szCs w:val="18"/>
              </w:rPr>
              <w:t>-</w:t>
            </w:r>
          </w:p>
        </w:tc>
      </w:tr>
      <w:tr w:rsidR="00C544C8" w:rsidRPr="00C544C8" w:rsidTr="00456CCF">
        <w:tc>
          <w:tcPr>
            <w:tcW w:w="1824" w:type="pct"/>
            <w:shd w:val="clear" w:color="auto" w:fill="auto"/>
            <w:noWrap/>
            <w:vAlign w:val="bottom"/>
          </w:tcPr>
          <w:p w:rsidR="005E3CC2" w:rsidRPr="00402A02" w:rsidRDefault="005E3CC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5E3CC2" w:rsidRPr="00402A02" w:rsidRDefault="005E3CC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5E3CC2" w:rsidRPr="001F3542" w:rsidRDefault="005E3CC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5E3CC2" w:rsidRPr="00EC2EF5" w:rsidRDefault="005E3CC2" w:rsidP="00456CCF">
            <w:pPr>
              <w:jc w:val="right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5E3CC2" w:rsidRPr="00C544C8" w:rsidRDefault="005E3CC2" w:rsidP="00456CC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5E3CC2" w:rsidRPr="00C544C8" w:rsidRDefault="005E3CC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5E3CC2" w:rsidRPr="00C544C8" w:rsidRDefault="005E3CC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CC2" w:rsidRPr="006867BB" w:rsidRDefault="005E3CC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5E3CC2" w:rsidRPr="00C544C8" w:rsidRDefault="005E3CC2" w:rsidP="00456CC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5E3CC2" w:rsidRPr="00C544C8" w:rsidRDefault="005E3CC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C544C8" w:rsidRPr="00DB3E2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DB3E2E" w:rsidRDefault="00D937F2" w:rsidP="00456CCF">
            <w:pPr>
              <w:rPr>
                <w:b/>
                <w:sz w:val="18"/>
                <w:szCs w:val="18"/>
              </w:rPr>
            </w:pPr>
            <w:r w:rsidRPr="00DB3E2E">
              <w:rPr>
                <w:b/>
                <w:sz w:val="18"/>
                <w:szCs w:val="18"/>
              </w:rPr>
              <w:t>Receita Operacional Liquida</w:t>
            </w:r>
          </w:p>
        </w:tc>
        <w:tc>
          <w:tcPr>
            <w:tcW w:w="306" w:type="pct"/>
            <w:vAlign w:val="bottom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  <w:r w:rsidRPr="00DB3E2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4" w:type="pct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EC2EF5" w:rsidRDefault="00543C39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  <w:r w:rsidRPr="00543C39">
              <w:rPr>
                <w:b/>
                <w:bCs/>
                <w:sz w:val="18"/>
                <w:szCs w:val="18"/>
              </w:rPr>
              <w:t>71.061</w:t>
            </w:r>
          </w:p>
        </w:tc>
        <w:tc>
          <w:tcPr>
            <w:tcW w:w="85" w:type="pct"/>
            <w:vAlign w:val="bottom"/>
          </w:tcPr>
          <w:p w:rsidR="00D937F2" w:rsidRPr="00DB3E2E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DB3E2E" w:rsidRDefault="00E86F24" w:rsidP="00137070">
            <w:pPr>
              <w:jc w:val="right"/>
              <w:rPr>
                <w:b/>
                <w:sz w:val="18"/>
                <w:szCs w:val="18"/>
              </w:rPr>
            </w:pPr>
            <w:r w:rsidRPr="00DB3E2E">
              <w:rPr>
                <w:b/>
                <w:sz w:val="18"/>
                <w:szCs w:val="18"/>
              </w:rPr>
              <w:t>60.744</w:t>
            </w:r>
          </w:p>
        </w:tc>
        <w:tc>
          <w:tcPr>
            <w:tcW w:w="85" w:type="pct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DB3E2E" w:rsidRDefault="006867BB" w:rsidP="00456CCF">
            <w:pPr>
              <w:jc w:val="right"/>
              <w:rPr>
                <w:b/>
                <w:bCs/>
                <w:sz w:val="18"/>
                <w:szCs w:val="18"/>
              </w:rPr>
            </w:pPr>
            <w:r w:rsidRPr="00DB3E2E">
              <w:rPr>
                <w:b/>
                <w:bCs/>
                <w:sz w:val="18"/>
                <w:szCs w:val="18"/>
              </w:rPr>
              <w:t>182.299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DB3E2E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DB3E2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DB3E2E">
              <w:rPr>
                <w:b/>
                <w:sz w:val="18"/>
                <w:szCs w:val="18"/>
              </w:rPr>
              <w:t xml:space="preserve">     </w:t>
            </w:r>
            <w:r w:rsidR="00C544C8" w:rsidRPr="00DB3E2E">
              <w:rPr>
                <w:b/>
                <w:sz w:val="18"/>
                <w:szCs w:val="18"/>
              </w:rPr>
              <w:t xml:space="preserve">     181.210</w:t>
            </w:r>
          </w:p>
        </w:tc>
      </w:tr>
      <w:tr w:rsidR="00C544C8" w:rsidRPr="00DB3E2E" w:rsidTr="00993C1E">
        <w:tc>
          <w:tcPr>
            <w:tcW w:w="1824" w:type="pct"/>
            <w:shd w:val="clear" w:color="auto" w:fill="auto"/>
            <w:noWrap/>
            <w:vAlign w:val="bottom"/>
          </w:tcPr>
          <w:p w:rsidR="00D937F2" w:rsidRPr="00DB3E2E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D937F2" w:rsidRPr="00DB3E2E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937F2" w:rsidRPr="00DB3E2E" w:rsidRDefault="00D937F2" w:rsidP="0013707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DB3E2E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D937F2" w:rsidRPr="00DB3E2E" w:rsidRDefault="00D937F2" w:rsidP="00D937F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544C8" w:rsidRPr="0057453E" w:rsidTr="00993C1E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8373BD" w:rsidRPr="0057453E" w:rsidRDefault="008373BD" w:rsidP="00456CCF">
            <w:pPr>
              <w:rPr>
                <w:sz w:val="18"/>
                <w:szCs w:val="18"/>
              </w:rPr>
            </w:pPr>
            <w:r w:rsidRPr="0057453E">
              <w:rPr>
                <w:sz w:val="18"/>
                <w:szCs w:val="18"/>
              </w:rPr>
              <w:t>Custos Dos Serviços</w:t>
            </w:r>
          </w:p>
        </w:tc>
        <w:tc>
          <w:tcPr>
            <w:tcW w:w="306" w:type="pct"/>
            <w:vAlign w:val="bottom"/>
          </w:tcPr>
          <w:p w:rsidR="008373BD" w:rsidRPr="0057453E" w:rsidRDefault="008373BD" w:rsidP="00456CCF">
            <w:pPr>
              <w:jc w:val="right"/>
              <w:rPr>
                <w:bCs/>
                <w:sz w:val="18"/>
                <w:szCs w:val="18"/>
              </w:rPr>
            </w:pPr>
            <w:r w:rsidRPr="0057453E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:rsidR="008373BD" w:rsidRPr="0057453E" w:rsidRDefault="008373BD" w:rsidP="00456CCF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8373BD" w:rsidRPr="0057453E" w:rsidRDefault="002E29D1" w:rsidP="00DB3E2E">
            <w:pPr>
              <w:jc w:val="right"/>
              <w:rPr>
                <w:bCs/>
                <w:sz w:val="18"/>
                <w:szCs w:val="18"/>
              </w:rPr>
            </w:pPr>
            <w:r w:rsidRPr="0057453E">
              <w:rPr>
                <w:bCs/>
                <w:sz w:val="18"/>
                <w:szCs w:val="18"/>
              </w:rPr>
              <w:t>(</w:t>
            </w:r>
            <w:r w:rsidR="0057453E" w:rsidRPr="0057453E">
              <w:rPr>
                <w:bCs/>
                <w:sz w:val="18"/>
                <w:szCs w:val="18"/>
              </w:rPr>
              <w:t>351.301</w:t>
            </w:r>
            <w:r w:rsidRPr="0057453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8373BD" w:rsidRPr="0057453E" w:rsidRDefault="008373BD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</w:tcPr>
          <w:p w:rsidR="008373BD" w:rsidRPr="0057453E" w:rsidRDefault="00E86F24" w:rsidP="00137070">
            <w:pPr>
              <w:jc w:val="right"/>
              <w:rPr>
                <w:sz w:val="18"/>
                <w:szCs w:val="18"/>
              </w:rPr>
            </w:pPr>
            <w:r w:rsidRPr="0057453E">
              <w:rPr>
                <w:sz w:val="18"/>
                <w:szCs w:val="18"/>
              </w:rPr>
              <w:t>(308.115</w:t>
            </w:r>
            <w:r w:rsidR="008373BD" w:rsidRPr="0057453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8373BD" w:rsidRPr="0057453E" w:rsidRDefault="008373BD" w:rsidP="00456CCF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8373BD" w:rsidRPr="0057453E" w:rsidRDefault="008373BD" w:rsidP="008373BD">
            <w:pPr>
              <w:jc w:val="right"/>
              <w:rPr>
                <w:sz w:val="18"/>
                <w:szCs w:val="18"/>
              </w:rPr>
            </w:pPr>
            <w:r w:rsidRPr="0057453E">
              <w:rPr>
                <w:sz w:val="18"/>
                <w:szCs w:val="18"/>
              </w:rPr>
              <w:t xml:space="preserve"> (</w:t>
            </w:r>
            <w:r w:rsidR="006867BB" w:rsidRPr="0057453E">
              <w:rPr>
                <w:sz w:val="18"/>
                <w:szCs w:val="18"/>
              </w:rPr>
              <w:t>970.210</w:t>
            </w:r>
            <w:r w:rsidRPr="0057453E">
              <w:rPr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8373BD" w:rsidRPr="0057453E" w:rsidRDefault="008373BD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8373BD" w:rsidRPr="0057453E" w:rsidRDefault="008373BD" w:rsidP="00D937F2">
            <w:pPr>
              <w:jc w:val="right"/>
              <w:rPr>
                <w:sz w:val="18"/>
                <w:szCs w:val="18"/>
              </w:rPr>
            </w:pPr>
            <w:r w:rsidRPr="0057453E">
              <w:rPr>
                <w:sz w:val="18"/>
                <w:szCs w:val="18"/>
              </w:rPr>
              <w:t xml:space="preserve">   </w:t>
            </w:r>
            <w:r w:rsidR="00C544C8" w:rsidRPr="0057453E">
              <w:rPr>
                <w:sz w:val="18"/>
                <w:szCs w:val="18"/>
              </w:rPr>
              <w:t xml:space="preserve"> (913.704)</w:t>
            </w:r>
          </w:p>
        </w:tc>
      </w:tr>
      <w:tr w:rsidR="00C544C8" w:rsidRPr="00DB3E2E" w:rsidTr="00993C1E">
        <w:tc>
          <w:tcPr>
            <w:tcW w:w="1824" w:type="pct"/>
            <w:shd w:val="clear" w:color="auto" w:fill="auto"/>
            <w:noWrap/>
            <w:vAlign w:val="bottom"/>
          </w:tcPr>
          <w:p w:rsidR="008373BD" w:rsidRPr="00DB3E2E" w:rsidRDefault="008373BD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8373BD" w:rsidRPr="00DB3E2E" w:rsidRDefault="008373BD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8373BD" w:rsidRPr="00DB3E2E" w:rsidRDefault="008373BD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8373BD" w:rsidRPr="00EC2EF5" w:rsidRDefault="008373BD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8373BD" w:rsidRPr="00DB3E2E" w:rsidRDefault="008373BD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:rsidR="008373BD" w:rsidRPr="00DB3E2E" w:rsidRDefault="008373BD" w:rsidP="0013707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</w:tcPr>
          <w:p w:rsidR="008373BD" w:rsidRPr="00DB3E2E" w:rsidRDefault="008373BD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8373BD" w:rsidRPr="00DB3E2E" w:rsidRDefault="008373BD" w:rsidP="008373BD">
            <w:pPr>
              <w:jc w:val="right"/>
              <w:rPr>
                <w:b/>
                <w:sz w:val="18"/>
                <w:szCs w:val="18"/>
              </w:rPr>
            </w:pPr>
            <w:r w:rsidRPr="00DB3E2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8373BD" w:rsidRPr="00DB3E2E" w:rsidRDefault="008373BD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8373BD" w:rsidRPr="00DB3E2E" w:rsidRDefault="008373BD" w:rsidP="00D937F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544C8" w:rsidRPr="00DB3E2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DF5EA1" w:rsidRDefault="00D937F2" w:rsidP="00456CCF">
            <w:pPr>
              <w:rPr>
                <w:b/>
                <w:sz w:val="18"/>
                <w:szCs w:val="18"/>
              </w:rPr>
            </w:pPr>
            <w:r w:rsidRPr="00DF5EA1">
              <w:rPr>
                <w:b/>
                <w:sz w:val="18"/>
                <w:szCs w:val="18"/>
              </w:rPr>
              <w:t>Resultado Operacional Bruto</w:t>
            </w:r>
          </w:p>
        </w:tc>
        <w:tc>
          <w:tcPr>
            <w:tcW w:w="306" w:type="pct"/>
            <w:vAlign w:val="bottom"/>
          </w:tcPr>
          <w:p w:rsidR="00D937F2" w:rsidRPr="00DF5EA1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DF5EA1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DF5EA1" w:rsidRDefault="002E29D1" w:rsidP="00DB3E2E">
            <w:pPr>
              <w:jc w:val="right"/>
              <w:rPr>
                <w:b/>
                <w:bCs/>
                <w:sz w:val="18"/>
                <w:szCs w:val="18"/>
              </w:rPr>
            </w:pPr>
            <w:r w:rsidRPr="00DF5EA1">
              <w:rPr>
                <w:b/>
                <w:bCs/>
                <w:sz w:val="18"/>
                <w:szCs w:val="18"/>
              </w:rPr>
              <w:t>(2</w:t>
            </w:r>
            <w:r w:rsidR="00DF5EA1" w:rsidRPr="00DF5EA1">
              <w:rPr>
                <w:b/>
                <w:bCs/>
                <w:sz w:val="18"/>
                <w:szCs w:val="18"/>
              </w:rPr>
              <w:t>80</w:t>
            </w:r>
            <w:r w:rsidRPr="00DF5EA1">
              <w:rPr>
                <w:b/>
                <w:bCs/>
                <w:sz w:val="18"/>
                <w:szCs w:val="18"/>
              </w:rPr>
              <w:t>.</w:t>
            </w:r>
            <w:r w:rsidR="00DF5EA1" w:rsidRPr="00DF5EA1">
              <w:rPr>
                <w:b/>
                <w:bCs/>
                <w:sz w:val="18"/>
                <w:szCs w:val="18"/>
              </w:rPr>
              <w:t>24</w:t>
            </w:r>
            <w:r w:rsidR="00DB3E2E" w:rsidRPr="00DF5EA1">
              <w:rPr>
                <w:b/>
                <w:bCs/>
                <w:sz w:val="18"/>
                <w:szCs w:val="18"/>
              </w:rPr>
              <w:t>0</w:t>
            </w:r>
            <w:r w:rsidRPr="00DF5EA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D937F2" w:rsidRPr="00DF5EA1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DF5EA1" w:rsidRDefault="00E86F24" w:rsidP="00137070">
            <w:pPr>
              <w:jc w:val="right"/>
              <w:rPr>
                <w:b/>
                <w:sz w:val="18"/>
                <w:szCs w:val="18"/>
              </w:rPr>
            </w:pPr>
            <w:r w:rsidRPr="00DF5EA1">
              <w:rPr>
                <w:b/>
                <w:sz w:val="18"/>
                <w:szCs w:val="18"/>
              </w:rPr>
              <w:t>(247.371</w:t>
            </w:r>
            <w:r w:rsidR="00D937F2" w:rsidRPr="00DF5EA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D937F2" w:rsidRPr="00DF5EA1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DF5EA1" w:rsidRDefault="008373BD" w:rsidP="00456CCF">
            <w:pPr>
              <w:jc w:val="right"/>
              <w:rPr>
                <w:b/>
                <w:bCs/>
                <w:sz w:val="18"/>
                <w:szCs w:val="18"/>
              </w:rPr>
            </w:pPr>
            <w:r w:rsidRPr="00DF5EA1">
              <w:rPr>
                <w:b/>
                <w:bCs/>
                <w:sz w:val="18"/>
                <w:szCs w:val="18"/>
              </w:rPr>
              <w:t>(</w:t>
            </w:r>
            <w:r w:rsidR="006867BB" w:rsidRPr="00DF5EA1">
              <w:rPr>
                <w:b/>
                <w:bCs/>
                <w:sz w:val="18"/>
                <w:szCs w:val="18"/>
              </w:rPr>
              <w:t>787.911</w:t>
            </w:r>
            <w:r w:rsidRPr="00DF5EA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DF5EA1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DB3E2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DF5EA1">
              <w:rPr>
                <w:b/>
                <w:sz w:val="18"/>
                <w:szCs w:val="18"/>
              </w:rPr>
              <w:t xml:space="preserve">   </w:t>
            </w:r>
            <w:r w:rsidR="00C544C8" w:rsidRPr="00DF5EA1">
              <w:rPr>
                <w:b/>
                <w:sz w:val="18"/>
                <w:szCs w:val="18"/>
              </w:rPr>
              <w:t xml:space="preserve"> (732.494)</w:t>
            </w:r>
          </w:p>
        </w:tc>
      </w:tr>
      <w:tr w:rsidR="00C544C8" w:rsidRPr="00DB3E2E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DB3E2E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D937F2" w:rsidRPr="00DB3E2E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937F2" w:rsidRPr="00DB3E2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37F2" w:rsidRPr="00DB3E2E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DB3E2E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D937F2" w:rsidRPr="00DB3E2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A759A2" w:rsidRPr="00C544C8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A759A2" w:rsidRPr="00402A02" w:rsidRDefault="00A759A2" w:rsidP="00456CCF">
            <w:pPr>
              <w:rPr>
                <w:b/>
                <w:bCs/>
                <w:sz w:val="18"/>
                <w:szCs w:val="18"/>
              </w:rPr>
            </w:pPr>
            <w:r w:rsidRPr="00402A02">
              <w:rPr>
                <w:b/>
                <w:bCs/>
                <w:sz w:val="18"/>
                <w:szCs w:val="18"/>
              </w:rPr>
              <w:t>Despesas Operacionais</w:t>
            </w:r>
          </w:p>
        </w:tc>
        <w:tc>
          <w:tcPr>
            <w:tcW w:w="306" w:type="pct"/>
            <w:vAlign w:val="bottom"/>
          </w:tcPr>
          <w:p w:rsidR="00A759A2" w:rsidRPr="00402A02" w:rsidRDefault="00A759A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A759A2" w:rsidRPr="001F3542" w:rsidRDefault="00A759A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A759A2" w:rsidRPr="005C6F50" w:rsidRDefault="005C6F50" w:rsidP="002E29D1">
            <w:pPr>
              <w:jc w:val="right"/>
              <w:rPr>
                <w:b/>
                <w:sz w:val="18"/>
                <w:szCs w:val="18"/>
              </w:rPr>
            </w:pPr>
            <w:r w:rsidRPr="005C6F50">
              <w:rPr>
                <w:b/>
                <w:sz w:val="18"/>
                <w:szCs w:val="18"/>
              </w:rPr>
              <w:t>(53.470</w:t>
            </w:r>
            <w:r w:rsidR="00DB3E2E" w:rsidRPr="005C6F50">
              <w:rPr>
                <w:b/>
                <w:sz w:val="18"/>
                <w:szCs w:val="18"/>
              </w:rPr>
              <w:t>)</w:t>
            </w:r>
            <w:r w:rsidR="00A759A2" w:rsidRPr="005C6F5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A759A2" w:rsidRPr="00C544C8" w:rsidRDefault="00A759A2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A759A2" w:rsidRPr="00C544C8" w:rsidRDefault="00A759A2" w:rsidP="00137070">
            <w:pPr>
              <w:jc w:val="right"/>
              <w:rPr>
                <w:b/>
                <w:sz w:val="18"/>
                <w:szCs w:val="18"/>
              </w:rPr>
            </w:pPr>
            <w:r w:rsidRPr="00C544C8">
              <w:rPr>
                <w:b/>
                <w:sz w:val="18"/>
                <w:szCs w:val="18"/>
              </w:rPr>
              <w:t>(57.783)</w:t>
            </w:r>
          </w:p>
        </w:tc>
        <w:tc>
          <w:tcPr>
            <w:tcW w:w="85" w:type="pct"/>
          </w:tcPr>
          <w:p w:rsidR="00A759A2" w:rsidRPr="00C544C8" w:rsidRDefault="00A759A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759A2" w:rsidRPr="00A759A2" w:rsidRDefault="00A759A2" w:rsidP="00A759A2">
            <w:pPr>
              <w:jc w:val="right"/>
              <w:rPr>
                <w:b/>
                <w:sz w:val="18"/>
                <w:szCs w:val="18"/>
              </w:rPr>
            </w:pPr>
            <w:r w:rsidRPr="00A759A2">
              <w:rPr>
                <w:b/>
                <w:sz w:val="18"/>
                <w:szCs w:val="18"/>
              </w:rPr>
              <w:t xml:space="preserve">(171.730)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A759A2" w:rsidRPr="00C544C8" w:rsidRDefault="00A759A2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9A2" w:rsidRPr="00C544C8" w:rsidRDefault="00A759A2" w:rsidP="00D31F7D">
            <w:pPr>
              <w:jc w:val="right"/>
              <w:rPr>
                <w:b/>
                <w:sz w:val="18"/>
                <w:szCs w:val="18"/>
              </w:rPr>
            </w:pPr>
            <w:r w:rsidRPr="00C544C8">
              <w:rPr>
                <w:b/>
                <w:sz w:val="18"/>
                <w:szCs w:val="18"/>
              </w:rPr>
              <w:t xml:space="preserve"> (171.303)</w:t>
            </w:r>
          </w:p>
        </w:tc>
      </w:tr>
      <w:tr w:rsidR="005C6F50" w:rsidRPr="00C544C8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5C6F50" w:rsidRPr="00402A02" w:rsidRDefault="005C6F50" w:rsidP="00456CCF">
            <w:pPr>
              <w:rPr>
                <w:sz w:val="18"/>
                <w:szCs w:val="18"/>
              </w:rPr>
            </w:pPr>
            <w:r w:rsidRPr="00402A02">
              <w:rPr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306" w:type="pct"/>
            <w:vAlign w:val="bottom"/>
          </w:tcPr>
          <w:p w:rsidR="005C6F50" w:rsidRPr="00402A02" w:rsidRDefault="005C6F50" w:rsidP="00456CCF">
            <w:pPr>
              <w:jc w:val="right"/>
              <w:rPr>
                <w:b/>
                <w:sz w:val="18"/>
                <w:szCs w:val="18"/>
              </w:rPr>
            </w:pPr>
            <w:r w:rsidRPr="00402A0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:rsidR="005C6F50" w:rsidRPr="001F3542" w:rsidRDefault="005C6F5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5C6F50" w:rsidRPr="005C6F50" w:rsidRDefault="005C6F50" w:rsidP="005C6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5C6F50">
              <w:rPr>
                <w:sz w:val="18"/>
                <w:szCs w:val="18"/>
              </w:rPr>
              <w:t>56.661</w:t>
            </w:r>
            <w:r>
              <w:rPr>
                <w:sz w:val="18"/>
                <w:szCs w:val="18"/>
              </w:rPr>
              <w:t>)</w:t>
            </w:r>
            <w:r w:rsidRPr="005C6F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5C6F50" w:rsidRPr="00C544C8" w:rsidRDefault="005C6F50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5C6F50" w:rsidRPr="00C544C8" w:rsidRDefault="005C6F50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>(53.198)</w:t>
            </w:r>
          </w:p>
        </w:tc>
        <w:tc>
          <w:tcPr>
            <w:tcW w:w="85" w:type="pct"/>
          </w:tcPr>
          <w:p w:rsidR="005C6F50" w:rsidRPr="00C544C8" w:rsidRDefault="005C6F5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5C6F50" w:rsidRPr="00A759A2" w:rsidRDefault="005C6F50" w:rsidP="00A75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759A2">
              <w:rPr>
                <w:sz w:val="18"/>
                <w:szCs w:val="18"/>
              </w:rPr>
              <w:t>162.322</w:t>
            </w:r>
            <w:r>
              <w:rPr>
                <w:sz w:val="18"/>
                <w:szCs w:val="18"/>
              </w:rPr>
              <w:t>)</w:t>
            </w:r>
            <w:r w:rsidRPr="00A759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5C6F50" w:rsidRPr="00C544C8" w:rsidRDefault="005C6F50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50" w:rsidRPr="00C544C8" w:rsidRDefault="005C6F50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 xml:space="preserve"> (155.160)</w:t>
            </w:r>
          </w:p>
        </w:tc>
      </w:tr>
      <w:tr w:rsidR="005C6F50" w:rsidRPr="00C544C8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5C6F50" w:rsidRPr="00402A02" w:rsidRDefault="005C6F50" w:rsidP="00456CCF">
            <w:pPr>
              <w:rPr>
                <w:sz w:val="18"/>
                <w:szCs w:val="18"/>
              </w:rPr>
            </w:pPr>
            <w:r w:rsidRPr="00402A02">
              <w:rPr>
                <w:sz w:val="18"/>
                <w:szCs w:val="18"/>
              </w:rPr>
              <w:t xml:space="preserve">   Provisão para Contingencias</w:t>
            </w:r>
          </w:p>
        </w:tc>
        <w:tc>
          <w:tcPr>
            <w:tcW w:w="306" w:type="pct"/>
            <w:vAlign w:val="bottom"/>
          </w:tcPr>
          <w:p w:rsidR="005C6F50" w:rsidRPr="00402A02" w:rsidRDefault="005C6F50" w:rsidP="00456CCF">
            <w:pPr>
              <w:jc w:val="right"/>
              <w:rPr>
                <w:b/>
                <w:sz w:val="18"/>
                <w:szCs w:val="18"/>
              </w:rPr>
            </w:pPr>
            <w:r w:rsidRPr="00402A0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:rsidR="005C6F50" w:rsidRPr="001F3542" w:rsidRDefault="005C6F5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5C6F50" w:rsidRPr="005C6F50" w:rsidRDefault="005C6F50" w:rsidP="005C6F50">
            <w:pPr>
              <w:jc w:val="right"/>
              <w:rPr>
                <w:sz w:val="18"/>
                <w:szCs w:val="18"/>
              </w:rPr>
            </w:pPr>
            <w:r w:rsidRPr="005C6F50">
              <w:rPr>
                <w:sz w:val="18"/>
                <w:szCs w:val="18"/>
              </w:rPr>
              <w:t xml:space="preserve"> 3.191 </w:t>
            </w:r>
          </w:p>
        </w:tc>
        <w:tc>
          <w:tcPr>
            <w:tcW w:w="85" w:type="pct"/>
            <w:vAlign w:val="bottom"/>
          </w:tcPr>
          <w:p w:rsidR="005C6F50" w:rsidRPr="00C544C8" w:rsidRDefault="005C6F50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5C6F50" w:rsidRPr="00C544C8" w:rsidRDefault="005C6F50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 xml:space="preserve">(4.585) </w:t>
            </w:r>
          </w:p>
        </w:tc>
        <w:tc>
          <w:tcPr>
            <w:tcW w:w="85" w:type="pct"/>
          </w:tcPr>
          <w:p w:rsidR="005C6F50" w:rsidRPr="00C544C8" w:rsidRDefault="005C6F5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5C6F50" w:rsidRPr="00A759A2" w:rsidRDefault="005C6F50" w:rsidP="00A75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A759A2">
              <w:rPr>
                <w:sz w:val="18"/>
                <w:szCs w:val="18"/>
              </w:rPr>
              <w:t>9.408</w:t>
            </w:r>
            <w:r>
              <w:rPr>
                <w:sz w:val="18"/>
                <w:szCs w:val="18"/>
              </w:rPr>
              <w:t>)</w:t>
            </w:r>
            <w:r w:rsidRPr="00A759A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5C6F50" w:rsidRPr="00C544C8" w:rsidRDefault="005C6F50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5C6F50" w:rsidRPr="00C544C8" w:rsidRDefault="005C6F50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 xml:space="preserve">         (16.143)</w:t>
            </w:r>
          </w:p>
        </w:tc>
      </w:tr>
      <w:tr w:rsidR="00C544C8" w:rsidRPr="00C544C8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402A02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402A02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1F3542" w:rsidRDefault="00D937F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D937F2" w:rsidRPr="00C544C8" w:rsidRDefault="00D937F2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C544C8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C544C8" w:rsidRDefault="00D937F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C544C8" w:rsidRDefault="00D937F2" w:rsidP="00911330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C544C8" w:rsidRDefault="00D937F2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C544C8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2653D7" w:rsidRPr="002653D7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653D7" w:rsidRPr="002653D7" w:rsidRDefault="002653D7" w:rsidP="00456CCF">
            <w:pPr>
              <w:rPr>
                <w:b/>
                <w:bCs/>
                <w:sz w:val="18"/>
                <w:szCs w:val="18"/>
              </w:rPr>
            </w:pPr>
            <w:r w:rsidRPr="002653D7">
              <w:rPr>
                <w:b/>
                <w:bCs/>
                <w:sz w:val="18"/>
                <w:szCs w:val="18"/>
              </w:rPr>
              <w:t>Outras Receitas e Despesas</w:t>
            </w:r>
          </w:p>
        </w:tc>
        <w:tc>
          <w:tcPr>
            <w:tcW w:w="306" w:type="pct"/>
            <w:vAlign w:val="bottom"/>
          </w:tcPr>
          <w:p w:rsidR="002653D7" w:rsidRPr="002653D7" w:rsidRDefault="002653D7" w:rsidP="00456CCF">
            <w:pPr>
              <w:jc w:val="right"/>
              <w:rPr>
                <w:b/>
                <w:bCs/>
                <w:sz w:val="18"/>
                <w:szCs w:val="18"/>
              </w:rPr>
            </w:pPr>
            <w:r w:rsidRPr="002653D7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4" w:type="pct"/>
          </w:tcPr>
          <w:p w:rsidR="002653D7" w:rsidRPr="002653D7" w:rsidRDefault="002653D7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2653D7" w:rsidRPr="002653D7" w:rsidRDefault="002653D7" w:rsidP="002653D7">
            <w:pPr>
              <w:jc w:val="right"/>
              <w:rPr>
                <w:b/>
                <w:sz w:val="18"/>
                <w:szCs w:val="18"/>
              </w:rPr>
            </w:pPr>
            <w:r w:rsidRPr="002653D7">
              <w:rPr>
                <w:b/>
                <w:sz w:val="18"/>
                <w:szCs w:val="18"/>
              </w:rPr>
              <w:t xml:space="preserve"> 2.561 </w:t>
            </w:r>
          </w:p>
        </w:tc>
        <w:tc>
          <w:tcPr>
            <w:tcW w:w="85" w:type="pct"/>
            <w:vAlign w:val="bottom"/>
          </w:tcPr>
          <w:p w:rsidR="002653D7" w:rsidRPr="002653D7" w:rsidRDefault="002653D7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2653D7" w:rsidRPr="002653D7" w:rsidRDefault="002653D7" w:rsidP="00D31F7D">
            <w:pPr>
              <w:jc w:val="right"/>
              <w:rPr>
                <w:b/>
                <w:sz w:val="18"/>
                <w:szCs w:val="18"/>
              </w:rPr>
            </w:pPr>
            <w:r w:rsidRPr="002653D7">
              <w:rPr>
                <w:b/>
                <w:sz w:val="18"/>
                <w:szCs w:val="18"/>
              </w:rPr>
              <w:t xml:space="preserve"> 3.433 </w:t>
            </w:r>
          </w:p>
        </w:tc>
        <w:tc>
          <w:tcPr>
            <w:tcW w:w="85" w:type="pct"/>
          </w:tcPr>
          <w:p w:rsidR="002653D7" w:rsidRPr="002653D7" w:rsidRDefault="002653D7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653D7" w:rsidRPr="002653D7" w:rsidRDefault="002653D7" w:rsidP="00D0157F">
            <w:pPr>
              <w:jc w:val="right"/>
              <w:rPr>
                <w:b/>
                <w:sz w:val="18"/>
                <w:szCs w:val="18"/>
              </w:rPr>
            </w:pPr>
            <w:r w:rsidRPr="002653D7">
              <w:rPr>
                <w:b/>
                <w:sz w:val="18"/>
                <w:szCs w:val="18"/>
              </w:rPr>
              <w:t xml:space="preserve"> 10.589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653D7" w:rsidRPr="002653D7" w:rsidRDefault="002653D7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D7" w:rsidRPr="002653D7" w:rsidRDefault="00CA7EAA" w:rsidP="00D31F7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9.232</w:t>
            </w:r>
            <w:r w:rsidR="002653D7" w:rsidRPr="002653D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653D7" w:rsidRPr="00EC2EF5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  Receitas</w:t>
            </w:r>
          </w:p>
        </w:tc>
        <w:tc>
          <w:tcPr>
            <w:tcW w:w="306" w:type="pct"/>
            <w:vAlign w:val="bottom"/>
          </w:tcPr>
          <w:p w:rsidR="002653D7" w:rsidRPr="00EC2EF5" w:rsidRDefault="002653D7" w:rsidP="00456CC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4" w:type="pct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2653D7" w:rsidRPr="002653D7" w:rsidRDefault="002653D7" w:rsidP="002653D7">
            <w:pPr>
              <w:jc w:val="right"/>
              <w:rPr>
                <w:sz w:val="18"/>
                <w:szCs w:val="18"/>
              </w:rPr>
            </w:pPr>
            <w:r w:rsidRPr="002653D7">
              <w:rPr>
                <w:sz w:val="18"/>
                <w:szCs w:val="18"/>
              </w:rPr>
              <w:t xml:space="preserve"> 2.863 </w:t>
            </w:r>
          </w:p>
        </w:tc>
        <w:tc>
          <w:tcPr>
            <w:tcW w:w="85" w:type="pct"/>
            <w:vAlign w:val="bottom"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2653D7" w:rsidRPr="00EC2EF5" w:rsidRDefault="002653D7" w:rsidP="00D31F7D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3.611 </w:t>
            </w:r>
          </w:p>
        </w:tc>
        <w:tc>
          <w:tcPr>
            <w:tcW w:w="85" w:type="pct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2653D7" w:rsidRPr="00EC2EF5" w:rsidRDefault="002653D7" w:rsidP="00A759A2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11.021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D7" w:rsidRPr="00EC2EF5" w:rsidRDefault="002653D7" w:rsidP="00D31F7D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           9.890 </w:t>
            </w:r>
          </w:p>
        </w:tc>
      </w:tr>
      <w:tr w:rsidR="002653D7" w:rsidRPr="00EC2EF5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  Despesas</w:t>
            </w:r>
          </w:p>
        </w:tc>
        <w:tc>
          <w:tcPr>
            <w:tcW w:w="306" w:type="pct"/>
            <w:vAlign w:val="bottom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" w:type="pct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:rsidR="002653D7" w:rsidRPr="002653D7" w:rsidRDefault="00305CB8" w:rsidP="00265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653D7" w:rsidRPr="002653D7">
              <w:rPr>
                <w:sz w:val="18"/>
                <w:szCs w:val="18"/>
              </w:rPr>
              <w:t>239</w:t>
            </w:r>
            <w:r>
              <w:rPr>
                <w:sz w:val="18"/>
                <w:szCs w:val="18"/>
              </w:rPr>
              <w:t>)</w:t>
            </w:r>
            <w:r w:rsidR="002653D7" w:rsidRPr="002653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2653D7" w:rsidRPr="00EC2EF5" w:rsidRDefault="002653D7" w:rsidP="00D31F7D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>(155)</w:t>
            </w:r>
          </w:p>
        </w:tc>
        <w:tc>
          <w:tcPr>
            <w:tcW w:w="85" w:type="pct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653D7" w:rsidRPr="00EC2EF5" w:rsidRDefault="002653D7" w:rsidP="00A759A2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(319)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2653D7" w:rsidRPr="00EC2EF5" w:rsidRDefault="002653D7" w:rsidP="00D31F7D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            (542)</w:t>
            </w:r>
          </w:p>
        </w:tc>
      </w:tr>
      <w:tr w:rsidR="002653D7" w:rsidRPr="00EC2EF5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306" w:type="pct"/>
            <w:vAlign w:val="bottom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" w:type="pct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6" w:type="pct"/>
          </w:tcPr>
          <w:p w:rsidR="002653D7" w:rsidRPr="002653D7" w:rsidRDefault="00305CB8" w:rsidP="002653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653D7" w:rsidRPr="002653D7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>)</w:t>
            </w:r>
            <w:r w:rsidR="002653D7" w:rsidRPr="002653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2653D7" w:rsidRPr="00EC2EF5" w:rsidRDefault="002653D7" w:rsidP="00D31F7D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(23) </w:t>
            </w:r>
          </w:p>
        </w:tc>
        <w:tc>
          <w:tcPr>
            <w:tcW w:w="85" w:type="pct"/>
          </w:tcPr>
          <w:p w:rsidR="002653D7" w:rsidRPr="00EC2EF5" w:rsidRDefault="002653D7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653D7" w:rsidRPr="00EC2EF5" w:rsidRDefault="002653D7" w:rsidP="00A759A2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(113)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653D7" w:rsidRPr="00EC2EF5" w:rsidRDefault="002653D7" w:rsidP="00456CCF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2653D7" w:rsidRPr="00EC2EF5" w:rsidRDefault="002653D7" w:rsidP="00D31F7D">
            <w:pPr>
              <w:jc w:val="right"/>
              <w:rPr>
                <w:sz w:val="18"/>
                <w:szCs w:val="18"/>
              </w:rPr>
            </w:pPr>
            <w:r w:rsidRPr="00EC2EF5">
              <w:rPr>
                <w:sz w:val="18"/>
                <w:szCs w:val="18"/>
              </w:rPr>
              <w:t xml:space="preserve">             (116)</w:t>
            </w:r>
          </w:p>
        </w:tc>
      </w:tr>
      <w:tr w:rsidR="00C544C8" w:rsidRPr="00EC2EF5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EC2EF5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D937F2" w:rsidRPr="00EC2EF5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EC2EF5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EC2EF5" w:rsidRDefault="00D937F2" w:rsidP="0091133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EC2EF5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EC2EF5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C544C8" w:rsidRPr="00EC2EF5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305CB8" w:rsidRDefault="00D937F2" w:rsidP="00456CCF">
            <w:pPr>
              <w:rPr>
                <w:b/>
                <w:sz w:val="18"/>
                <w:szCs w:val="18"/>
              </w:rPr>
            </w:pPr>
            <w:r w:rsidRPr="00305CB8">
              <w:rPr>
                <w:b/>
                <w:sz w:val="18"/>
                <w:szCs w:val="18"/>
              </w:rPr>
              <w:t>Prejuízo Antes Do Resultado Financeiro</w:t>
            </w:r>
          </w:p>
        </w:tc>
        <w:tc>
          <w:tcPr>
            <w:tcW w:w="306" w:type="pct"/>
            <w:vAlign w:val="bottom"/>
          </w:tcPr>
          <w:p w:rsidR="00D937F2" w:rsidRPr="00305CB8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305CB8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305CB8" w:rsidRDefault="00A73C83" w:rsidP="00305CB8">
            <w:pPr>
              <w:jc w:val="right"/>
              <w:rPr>
                <w:b/>
                <w:bCs/>
                <w:sz w:val="18"/>
                <w:szCs w:val="18"/>
              </w:rPr>
            </w:pPr>
            <w:r w:rsidRPr="00305CB8">
              <w:rPr>
                <w:b/>
                <w:bCs/>
                <w:sz w:val="18"/>
                <w:szCs w:val="18"/>
              </w:rPr>
              <w:t>(</w:t>
            </w:r>
            <w:r w:rsidR="00305CB8" w:rsidRPr="00305CB8">
              <w:rPr>
                <w:b/>
                <w:bCs/>
                <w:sz w:val="18"/>
                <w:szCs w:val="18"/>
              </w:rPr>
              <w:t>331.149</w:t>
            </w:r>
            <w:r w:rsidRPr="00305CB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D937F2" w:rsidRPr="00305CB8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305CB8" w:rsidRDefault="00D937F2" w:rsidP="00137070">
            <w:pPr>
              <w:jc w:val="right"/>
              <w:rPr>
                <w:b/>
                <w:sz w:val="18"/>
                <w:szCs w:val="18"/>
              </w:rPr>
            </w:pPr>
            <w:r w:rsidRPr="00305CB8">
              <w:rPr>
                <w:b/>
                <w:sz w:val="18"/>
                <w:szCs w:val="18"/>
              </w:rPr>
              <w:t>(3</w:t>
            </w:r>
            <w:r w:rsidR="00096D8D" w:rsidRPr="00305CB8">
              <w:rPr>
                <w:b/>
                <w:sz w:val="18"/>
                <w:szCs w:val="18"/>
              </w:rPr>
              <w:t>01.722</w:t>
            </w:r>
            <w:r w:rsidRPr="00305CB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D937F2" w:rsidRPr="00305CB8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305CB8" w:rsidRDefault="00406E35" w:rsidP="00911330">
            <w:pPr>
              <w:jc w:val="right"/>
              <w:rPr>
                <w:b/>
                <w:bCs/>
                <w:sz w:val="18"/>
                <w:szCs w:val="18"/>
              </w:rPr>
            </w:pPr>
            <w:r w:rsidRPr="00305CB8">
              <w:rPr>
                <w:b/>
                <w:sz w:val="18"/>
                <w:szCs w:val="18"/>
              </w:rPr>
              <w:t>(</w:t>
            </w:r>
            <w:r w:rsidR="00D0157F" w:rsidRPr="00305CB8">
              <w:rPr>
                <w:b/>
                <w:sz w:val="18"/>
                <w:szCs w:val="18"/>
              </w:rPr>
              <w:t>949.052</w:t>
            </w:r>
            <w:r w:rsidRPr="00305CB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305CB8" w:rsidRDefault="00D937F2" w:rsidP="00456CCF">
            <w:pPr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EC2EF5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305CB8">
              <w:rPr>
                <w:b/>
                <w:sz w:val="18"/>
                <w:szCs w:val="18"/>
              </w:rPr>
              <w:t xml:space="preserve">  </w:t>
            </w:r>
            <w:r w:rsidR="00C544C8" w:rsidRPr="00305CB8">
              <w:rPr>
                <w:b/>
                <w:sz w:val="18"/>
                <w:szCs w:val="18"/>
              </w:rPr>
              <w:t>(894.565)</w:t>
            </w:r>
          </w:p>
        </w:tc>
      </w:tr>
      <w:tr w:rsidR="00C544C8" w:rsidRPr="00EC2EF5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EC2EF5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D937F2" w:rsidRPr="00EC2EF5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937F2" w:rsidRPr="00EC2EF5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EC2EF5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37F2" w:rsidRPr="00EC2EF5" w:rsidRDefault="00D937F2" w:rsidP="0091133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EC2EF5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D937F2" w:rsidRPr="00EC2EF5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1770E2" w:rsidRPr="001770E2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1770E2" w:rsidRPr="001770E2" w:rsidRDefault="001770E2" w:rsidP="00456CCF">
            <w:pPr>
              <w:rPr>
                <w:b/>
                <w:bCs/>
                <w:sz w:val="18"/>
                <w:szCs w:val="18"/>
              </w:rPr>
            </w:pPr>
            <w:r w:rsidRPr="001770E2">
              <w:rPr>
                <w:b/>
                <w:bCs/>
                <w:sz w:val="18"/>
                <w:szCs w:val="18"/>
              </w:rPr>
              <w:t xml:space="preserve">Resultado Financeiro </w:t>
            </w:r>
          </w:p>
        </w:tc>
        <w:tc>
          <w:tcPr>
            <w:tcW w:w="306" w:type="pct"/>
            <w:vAlign w:val="bottom"/>
          </w:tcPr>
          <w:p w:rsidR="001770E2" w:rsidRPr="001770E2" w:rsidRDefault="001770E2" w:rsidP="00456CCF">
            <w:pPr>
              <w:jc w:val="right"/>
              <w:rPr>
                <w:b/>
                <w:bCs/>
                <w:sz w:val="18"/>
                <w:szCs w:val="18"/>
              </w:rPr>
            </w:pPr>
            <w:r w:rsidRPr="001770E2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4" w:type="pct"/>
          </w:tcPr>
          <w:p w:rsidR="001770E2" w:rsidRPr="001770E2" w:rsidRDefault="001770E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1770E2" w:rsidRPr="001770E2" w:rsidRDefault="001770E2" w:rsidP="001770E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D85E9E">
              <w:rPr>
                <w:b/>
                <w:sz w:val="18"/>
                <w:szCs w:val="18"/>
              </w:rPr>
              <w:t>542</w:t>
            </w:r>
            <w:r>
              <w:rPr>
                <w:b/>
                <w:sz w:val="18"/>
                <w:szCs w:val="18"/>
              </w:rPr>
              <w:t>)</w:t>
            </w:r>
            <w:r w:rsidRPr="001770E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1770E2" w:rsidRPr="001770E2" w:rsidRDefault="001770E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  <w:vAlign w:val="center"/>
          </w:tcPr>
          <w:p w:rsidR="001770E2" w:rsidRPr="001770E2" w:rsidRDefault="001770E2" w:rsidP="00D31F7D">
            <w:pPr>
              <w:jc w:val="right"/>
              <w:rPr>
                <w:b/>
                <w:sz w:val="18"/>
                <w:szCs w:val="18"/>
              </w:rPr>
            </w:pPr>
            <w:r w:rsidRPr="001770E2">
              <w:rPr>
                <w:b/>
                <w:sz w:val="18"/>
                <w:szCs w:val="18"/>
              </w:rPr>
              <w:t xml:space="preserve"> 173 </w:t>
            </w:r>
          </w:p>
        </w:tc>
        <w:tc>
          <w:tcPr>
            <w:tcW w:w="85" w:type="pct"/>
          </w:tcPr>
          <w:p w:rsidR="001770E2" w:rsidRPr="001770E2" w:rsidRDefault="001770E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770E2" w:rsidRPr="001770E2" w:rsidRDefault="001770E2" w:rsidP="00D0157F">
            <w:pPr>
              <w:jc w:val="right"/>
              <w:rPr>
                <w:b/>
                <w:sz w:val="18"/>
                <w:szCs w:val="18"/>
              </w:rPr>
            </w:pPr>
            <w:r w:rsidRPr="001770E2">
              <w:rPr>
                <w:b/>
                <w:sz w:val="18"/>
                <w:szCs w:val="18"/>
              </w:rPr>
              <w:t xml:space="preserve"> 2.034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1770E2" w:rsidRPr="001770E2" w:rsidRDefault="001770E2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E2" w:rsidRPr="001770E2" w:rsidRDefault="001770E2" w:rsidP="00D31F7D">
            <w:pPr>
              <w:jc w:val="right"/>
              <w:rPr>
                <w:b/>
                <w:sz w:val="18"/>
                <w:szCs w:val="18"/>
              </w:rPr>
            </w:pPr>
            <w:r w:rsidRPr="001770E2">
              <w:rPr>
                <w:b/>
                <w:sz w:val="18"/>
                <w:szCs w:val="18"/>
              </w:rPr>
              <w:t xml:space="preserve">               (93)</w:t>
            </w:r>
          </w:p>
        </w:tc>
      </w:tr>
      <w:tr w:rsidR="001770E2" w:rsidRPr="00C544C8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1770E2" w:rsidRPr="00402A02" w:rsidRDefault="001770E2" w:rsidP="00456CCF">
            <w:pPr>
              <w:rPr>
                <w:sz w:val="18"/>
                <w:szCs w:val="18"/>
              </w:rPr>
            </w:pPr>
            <w:r w:rsidRPr="00402A02">
              <w:rPr>
                <w:sz w:val="18"/>
                <w:szCs w:val="18"/>
              </w:rPr>
              <w:t xml:space="preserve">   Despesas Financeiras</w:t>
            </w:r>
          </w:p>
        </w:tc>
        <w:tc>
          <w:tcPr>
            <w:tcW w:w="306" w:type="pct"/>
            <w:vAlign w:val="bottom"/>
          </w:tcPr>
          <w:p w:rsidR="001770E2" w:rsidRPr="00402A02" w:rsidRDefault="001770E2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" w:type="pct"/>
          </w:tcPr>
          <w:p w:rsidR="001770E2" w:rsidRPr="001F3542" w:rsidRDefault="001770E2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1770E2" w:rsidRPr="001770E2" w:rsidRDefault="001770E2" w:rsidP="00177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85E9E">
              <w:rPr>
                <w:sz w:val="18"/>
                <w:szCs w:val="18"/>
              </w:rPr>
              <w:t>674</w:t>
            </w:r>
            <w:r>
              <w:rPr>
                <w:sz w:val="18"/>
                <w:szCs w:val="18"/>
              </w:rPr>
              <w:t>)</w:t>
            </w:r>
            <w:r w:rsidRPr="001770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1770E2" w:rsidRPr="00EC2EF5" w:rsidRDefault="001770E2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1770E2" w:rsidRPr="00C544C8" w:rsidRDefault="001770E2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 xml:space="preserve">(424) </w:t>
            </w:r>
          </w:p>
        </w:tc>
        <w:tc>
          <w:tcPr>
            <w:tcW w:w="85" w:type="pct"/>
          </w:tcPr>
          <w:p w:rsidR="001770E2" w:rsidRPr="00C544C8" w:rsidRDefault="001770E2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1770E2" w:rsidRPr="00D0157F" w:rsidRDefault="001770E2" w:rsidP="00D0157F">
            <w:pPr>
              <w:jc w:val="right"/>
              <w:rPr>
                <w:sz w:val="18"/>
                <w:szCs w:val="18"/>
              </w:rPr>
            </w:pPr>
            <w:r w:rsidRPr="00D0157F">
              <w:rPr>
                <w:sz w:val="18"/>
                <w:szCs w:val="18"/>
              </w:rPr>
              <w:t xml:space="preserve">(1.590)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1770E2" w:rsidRPr="00C544C8" w:rsidRDefault="001770E2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0E2" w:rsidRPr="00C544C8" w:rsidRDefault="001770E2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 xml:space="preserve">           (2.085)</w:t>
            </w:r>
          </w:p>
        </w:tc>
      </w:tr>
      <w:tr w:rsidR="001770E2" w:rsidRPr="00C544C8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1770E2" w:rsidRPr="00402A02" w:rsidRDefault="001770E2" w:rsidP="00456CCF">
            <w:pPr>
              <w:rPr>
                <w:sz w:val="18"/>
                <w:szCs w:val="18"/>
              </w:rPr>
            </w:pPr>
            <w:r w:rsidRPr="00402A02">
              <w:rPr>
                <w:sz w:val="18"/>
                <w:szCs w:val="18"/>
              </w:rPr>
              <w:t xml:space="preserve">   Receitas Financeiras</w:t>
            </w:r>
          </w:p>
        </w:tc>
        <w:tc>
          <w:tcPr>
            <w:tcW w:w="306" w:type="pct"/>
            <w:vAlign w:val="bottom"/>
          </w:tcPr>
          <w:p w:rsidR="001770E2" w:rsidRPr="00402A02" w:rsidRDefault="001770E2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" w:type="pct"/>
          </w:tcPr>
          <w:p w:rsidR="001770E2" w:rsidRPr="001F3542" w:rsidRDefault="001770E2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1770E2" w:rsidRPr="001770E2" w:rsidRDefault="001770E2" w:rsidP="001770E2">
            <w:pPr>
              <w:jc w:val="right"/>
              <w:rPr>
                <w:sz w:val="18"/>
                <w:szCs w:val="18"/>
              </w:rPr>
            </w:pPr>
            <w:r w:rsidRPr="001770E2">
              <w:rPr>
                <w:sz w:val="18"/>
                <w:szCs w:val="18"/>
              </w:rPr>
              <w:t xml:space="preserve"> 132 </w:t>
            </w:r>
          </w:p>
        </w:tc>
        <w:tc>
          <w:tcPr>
            <w:tcW w:w="85" w:type="pct"/>
            <w:vAlign w:val="bottom"/>
          </w:tcPr>
          <w:p w:rsidR="001770E2" w:rsidRPr="00EC2EF5" w:rsidRDefault="001770E2" w:rsidP="00456CCF">
            <w:pPr>
              <w:rPr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1770E2" w:rsidRPr="00C544C8" w:rsidRDefault="001770E2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 xml:space="preserve"> 597 </w:t>
            </w:r>
          </w:p>
        </w:tc>
        <w:tc>
          <w:tcPr>
            <w:tcW w:w="85" w:type="pct"/>
          </w:tcPr>
          <w:p w:rsidR="001770E2" w:rsidRPr="00C544C8" w:rsidRDefault="001770E2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1770E2" w:rsidRPr="00D0157F" w:rsidRDefault="001770E2" w:rsidP="00D0157F">
            <w:pPr>
              <w:jc w:val="right"/>
              <w:rPr>
                <w:sz w:val="18"/>
                <w:szCs w:val="18"/>
              </w:rPr>
            </w:pPr>
            <w:r w:rsidRPr="00D0157F">
              <w:rPr>
                <w:sz w:val="18"/>
                <w:szCs w:val="18"/>
              </w:rPr>
              <w:t xml:space="preserve"> 3.624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1770E2" w:rsidRPr="00C544C8" w:rsidRDefault="001770E2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1770E2" w:rsidRPr="00C544C8" w:rsidRDefault="001770E2" w:rsidP="00D31F7D">
            <w:pPr>
              <w:jc w:val="right"/>
              <w:rPr>
                <w:sz w:val="18"/>
                <w:szCs w:val="18"/>
              </w:rPr>
            </w:pPr>
            <w:r w:rsidRPr="00C544C8">
              <w:rPr>
                <w:sz w:val="18"/>
                <w:szCs w:val="18"/>
              </w:rPr>
              <w:t xml:space="preserve">            1.991 </w:t>
            </w:r>
          </w:p>
        </w:tc>
      </w:tr>
      <w:tr w:rsidR="00C544C8" w:rsidRPr="00C544C8" w:rsidTr="005E2343">
        <w:tc>
          <w:tcPr>
            <w:tcW w:w="1824" w:type="pct"/>
            <w:shd w:val="clear" w:color="auto" w:fill="auto"/>
            <w:noWrap/>
            <w:vAlign w:val="bottom"/>
          </w:tcPr>
          <w:p w:rsidR="00D937F2" w:rsidRPr="00402A02" w:rsidRDefault="00D937F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402A02" w:rsidRDefault="00D937F2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1F3542" w:rsidRDefault="00D937F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EC2EF5" w:rsidRDefault="00D937F2" w:rsidP="00456CCF">
            <w:pPr>
              <w:jc w:val="right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vAlign w:val="bottom"/>
          </w:tcPr>
          <w:p w:rsidR="00D937F2" w:rsidRPr="00C544C8" w:rsidRDefault="00D937F2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C544C8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C544C8" w:rsidRDefault="00D937F2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D0157F" w:rsidRDefault="00D937F2" w:rsidP="0091133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C544C8" w:rsidRDefault="00D937F2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C544C8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C544C8" w:rsidRPr="00D85E9E" w:rsidTr="005E2343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911330" w:rsidRPr="00D85E9E" w:rsidRDefault="00911330" w:rsidP="00456CCF">
            <w:pPr>
              <w:rPr>
                <w:b/>
                <w:bCs/>
                <w:sz w:val="18"/>
                <w:szCs w:val="18"/>
              </w:rPr>
            </w:pPr>
            <w:r w:rsidRPr="00D85E9E">
              <w:rPr>
                <w:b/>
                <w:bCs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06" w:type="pct"/>
            <w:vAlign w:val="bottom"/>
          </w:tcPr>
          <w:p w:rsidR="00911330" w:rsidRPr="00D85E9E" w:rsidRDefault="00911330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</w:tcPr>
          <w:p w:rsidR="00911330" w:rsidRPr="00D85E9E" w:rsidRDefault="00911330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</w:tcPr>
          <w:p w:rsidR="00911330" w:rsidRPr="00D85E9E" w:rsidRDefault="00A73C83" w:rsidP="00D85E9E">
            <w:pPr>
              <w:jc w:val="right"/>
              <w:rPr>
                <w:b/>
                <w:bCs/>
                <w:sz w:val="18"/>
                <w:szCs w:val="18"/>
              </w:rPr>
            </w:pPr>
            <w:r w:rsidRPr="00D85E9E">
              <w:rPr>
                <w:b/>
                <w:bCs/>
                <w:sz w:val="18"/>
                <w:szCs w:val="18"/>
              </w:rPr>
              <w:t>(</w:t>
            </w:r>
            <w:r w:rsidR="002E29D1" w:rsidRPr="00D85E9E">
              <w:rPr>
                <w:b/>
                <w:bCs/>
                <w:sz w:val="18"/>
                <w:szCs w:val="18"/>
              </w:rPr>
              <w:t>3</w:t>
            </w:r>
            <w:r w:rsidR="00D85E9E" w:rsidRPr="00D85E9E">
              <w:rPr>
                <w:b/>
                <w:bCs/>
                <w:sz w:val="18"/>
                <w:szCs w:val="18"/>
              </w:rPr>
              <w:t>31</w:t>
            </w:r>
            <w:r w:rsidR="002E29D1" w:rsidRPr="00D85E9E">
              <w:rPr>
                <w:b/>
                <w:bCs/>
                <w:sz w:val="18"/>
                <w:szCs w:val="18"/>
              </w:rPr>
              <w:t>.</w:t>
            </w:r>
            <w:r w:rsidR="00D85E9E" w:rsidRPr="00D85E9E">
              <w:rPr>
                <w:b/>
                <w:bCs/>
                <w:sz w:val="18"/>
                <w:szCs w:val="18"/>
              </w:rPr>
              <w:t>691</w:t>
            </w:r>
            <w:r w:rsidRPr="00D85E9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911330" w:rsidRPr="00D85E9E" w:rsidRDefault="00911330" w:rsidP="005E234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</w:tcPr>
          <w:p w:rsidR="00911330" w:rsidRPr="00D85E9E" w:rsidRDefault="00096D8D" w:rsidP="005E2343">
            <w:pPr>
              <w:jc w:val="right"/>
              <w:rPr>
                <w:b/>
                <w:sz w:val="18"/>
                <w:szCs w:val="18"/>
              </w:rPr>
            </w:pPr>
            <w:r w:rsidRPr="00D85E9E">
              <w:rPr>
                <w:b/>
                <w:sz w:val="18"/>
                <w:szCs w:val="18"/>
              </w:rPr>
              <w:t>(301.549</w:t>
            </w:r>
            <w:r w:rsidR="00911330" w:rsidRPr="00D85E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911330" w:rsidRPr="00D85E9E" w:rsidRDefault="00911330" w:rsidP="005E234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11330" w:rsidRPr="00D85E9E" w:rsidRDefault="00911330" w:rsidP="00D0157F">
            <w:pPr>
              <w:jc w:val="right"/>
              <w:rPr>
                <w:b/>
                <w:sz w:val="18"/>
                <w:szCs w:val="18"/>
              </w:rPr>
            </w:pPr>
            <w:r w:rsidRPr="00D85E9E">
              <w:rPr>
                <w:b/>
                <w:sz w:val="18"/>
                <w:szCs w:val="18"/>
              </w:rPr>
              <w:t xml:space="preserve"> (</w:t>
            </w:r>
            <w:r w:rsidR="00D0157F" w:rsidRPr="00D85E9E">
              <w:rPr>
                <w:b/>
                <w:sz w:val="18"/>
                <w:szCs w:val="18"/>
              </w:rPr>
              <w:t>947.018</w:t>
            </w:r>
            <w:r w:rsidRPr="00D85E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shd w:val="clear" w:color="auto" w:fill="auto"/>
            <w:noWrap/>
            <w:hideMark/>
          </w:tcPr>
          <w:p w:rsidR="00911330" w:rsidRPr="00D85E9E" w:rsidRDefault="00911330" w:rsidP="005E234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911330" w:rsidRPr="00D85E9E" w:rsidRDefault="00C544C8" w:rsidP="005E2343">
            <w:pPr>
              <w:jc w:val="right"/>
              <w:rPr>
                <w:b/>
                <w:sz w:val="18"/>
                <w:szCs w:val="18"/>
              </w:rPr>
            </w:pPr>
            <w:r w:rsidRPr="00D85E9E">
              <w:rPr>
                <w:b/>
                <w:sz w:val="18"/>
                <w:szCs w:val="18"/>
              </w:rPr>
              <w:t>(894.659)</w:t>
            </w:r>
          </w:p>
        </w:tc>
      </w:tr>
      <w:tr w:rsidR="00C544C8" w:rsidRPr="00D85E9E" w:rsidTr="005E2343">
        <w:tc>
          <w:tcPr>
            <w:tcW w:w="1824" w:type="pct"/>
            <w:shd w:val="clear" w:color="auto" w:fill="auto"/>
            <w:noWrap/>
            <w:vAlign w:val="bottom"/>
          </w:tcPr>
          <w:p w:rsidR="00911330" w:rsidRPr="00D85E9E" w:rsidRDefault="00911330" w:rsidP="00456CCF">
            <w:pPr>
              <w:rPr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911330" w:rsidRPr="00D85E9E" w:rsidRDefault="0091133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11330" w:rsidRPr="00D85E9E" w:rsidRDefault="0091133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911330" w:rsidRPr="00D85E9E" w:rsidRDefault="0091133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911330" w:rsidRPr="00D85E9E" w:rsidRDefault="00911330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11330" w:rsidRPr="00D85E9E" w:rsidRDefault="00911330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911330" w:rsidRPr="00D85E9E" w:rsidRDefault="00911330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11330" w:rsidRPr="00D85E9E" w:rsidRDefault="00911330" w:rsidP="00911330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911330" w:rsidRPr="00D85E9E" w:rsidRDefault="00911330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911330" w:rsidRPr="00D85E9E" w:rsidRDefault="00911330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D85E9E" w:rsidRPr="00D85E9E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85E9E" w:rsidRPr="00D85E9E" w:rsidRDefault="00D85E9E" w:rsidP="00456CCF">
            <w:pPr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>Subvenções do Tesouro Nacional</w:t>
            </w:r>
          </w:p>
        </w:tc>
        <w:tc>
          <w:tcPr>
            <w:tcW w:w="306" w:type="pct"/>
            <w:vAlign w:val="bottom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D85E9E" w:rsidRPr="00D85E9E" w:rsidRDefault="00D85E9E" w:rsidP="00D85E9E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310.903 </w:t>
            </w:r>
          </w:p>
        </w:tc>
        <w:tc>
          <w:tcPr>
            <w:tcW w:w="85" w:type="pct"/>
            <w:vAlign w:val="bottom"/>
          </w:tcPr>
          <w:p w:rsidR="00D85E9E" w:rsidRPr="00D85E9E" w:rsidRDefault="00D85E9E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D85E9E" w:rsidRPr="00D85E9E" w:rsidRDefault="00D85E9E" w:rsidP="00D31F7D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308.270 </w:t>
            </w:r>
          </w:p>
        </w:tc>
        <w:tc>
          <w:tcPr>
            <w:tcW w:w="85" w:type="pct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D85E9E" w:rsidRPr="00D85E9E" w:rsidRDefault="00D85E9E" w:rsidP="00D0157F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1.007.788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85E9E" w:rsidRPr="00D85E9E" w:rsidRDefault="00D85E9E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D85E9E" w:rsidRPr="00D85E9E" w:rsidRDefault="00D85E9E" w:rsidP="00D31F7D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        928.262 </w:t>
            </w:r>
          </w:p>
        </w:tc>
      </w:tr>
      <w:tr w:rsidR="00D85E9E" w:rsidRPr="00D85E9E" w:rsidTr="006B63B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85E9E" w:rsidRPr="00D85E9E" w:rsidRDefault="00D85E9E" w:rsidP="00456CCF">
            <w:pPr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06" w:type="pct"/>
            <w:vAlign w:val="bottom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D85E9E" w:rsidRPr="00D85E9E" w:rsidRDefault="00D85E9E" w:rsidP="00D85E9E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13.561 </w:t>
            </w:r>
          </w:p>
        </w:tc>
        <w:tc>
          <w:tcPr>
            <w:tcW w:w="85" w:type="pct"/>
          </w:tcPr>
          <w:p w:rsidR="00D85E9E" w:rsidRPr="00D85E9E" w:rsidRDefault="00D85E9E" w:rsidP="006B63BD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85E9E" w:rsidRPr="00D85E9E" w:rsidRDefault="00D85E9E" w:rsidP="006B63BD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(18.604) </w:t>
            </w:r>
          </w:p>
        </w:tc>
        <w:tc>
          <w:tcPr>
            <w:tcW w:w="85" w:type="pct"/>
          </w:tcPr>
          <w:p w:rsidR="00D85E9E" w:rsidRPr="00D85E9E" w:rsidRDefault="00D85E9E" w:rsidP="006B63BD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D85E9E" w:rsidRPr="00D85E9E" w:rsidRDefault="00D85E9E" w:rsidP="00D0157F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(69.697) </w:t>
            </w:r>
          </w:p>
        </w:tc>
        <w:tc>
          <w:tcPr>
            <w:tcW w:w="85" w:type="pct"/>
            <w:shd w:val="clear" w:color="auto" w:fill="auto"/>
            <w:noWrap/>
            <w:hideMark/>
          </w:tcPr>
          <w:p w:rsidR="00D85E9E" w:rsidRPr="00D85E9E" w:rsidRDefault="00D85E9E" w:rsidP="006B63BD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D85E9E" w:rsidRPr="00D85E9E" w:rsidRDefault="00D85E9E" w:rsidP="006B63BD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>(38.055)</w:t>
            </w:r>
          </w:p>
        </w:tc>
      </w:tr>
      <w:tr w:rsidR="00D85E9E" w:rsidRPr="00D85E9E" w:rsidTr="00D31F7D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85E9E" w:rsidRPr="00D85E9E" w:rsidRDefault="00D85E9E" w:rsidP="00456CCF">
            <w:pPr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>Reversões e Repasses Concedidos</w:t>
            </w:r>
          </w:p>
        </w:tc>
        <w:tc>
          <w:tcPr>
            <w:tcW w:w="306" w:type="pct"/>
            <w:vAlign w:val="bottom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D85E9E" w:rsidRPr="00D85E9E" w:rsidRDefault="00D85E9E" w:rsidP="00D85E9E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3.130 </w:t>
            </w:r>
          </w:p>
        </w:tc>
        <w:tc>
          <w:tcPr>
            <w:tcW w:w="85" w:type="pct"/>
            <w:vAlign w:val="bottom"/>
          </w:tcPr>
          <w:p w:rsidR="00D85E9E" w:rsidRPr="00D85E9E" w:rsidRDefault="00D85E9E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:rsidR="00D85E9E" w:rsidRPr="00D85E9E" w:rsidRDefault="00D85E9E" w:rsidP="00D31F7D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(145) </w:t>
            </w:r>
          </w:p>
        </w:tc>
        <w:tc>
          <w:tcPr>
            <w:tcW w:w="85" w:type="pct"/>
          </w:tcPr>
          <w:p w:rsidR="00D85E9E" w:rsidRPr="00D85E9E" w:rsidRDefault="00D85E9E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D85E9E" w:rsidRPr="00D85E9E" w:rsidRDefault="00D85E9E" w:rsidP="00D0157F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19.363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85E9E" w:rsidRPr="00D85E9E" w:rsidRDefault="00D85E9E" w:rsidP="00456CC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vAlign w:val="center"/>
            <w:hideMark/>
          </w:tcPr>
          <w:p w:rsidR="00D85E9E" w:rsidRPr="00D85E9E" w:rsidRDefault="00D85E9E" w:rsidP="00D31F7D">
            <w:pPr>
              <w:jc w:val="right"/>
              <w:rPr>
                <w:sz w:val="18"/>
                <w:szCs w:val="18"/>
              </w:rPr>
            </w:pPr>
            <w:r w:rsidRPr="00D85E9E">
              <w:rPr>
                <w:sz w:val="18"/>
                <w:szCs w:val="18"/>
              </w:rPr>
              <w:t xml:space="preserve">              (307)</w:t>
            </w:r>
          </w:p>
        </w:tc>
      </w:tr>
      <w:tr w:rsidR="00C544C8" w:rsidRPr="00D85E9E" w:rsidTr="005E2343">
        <w:tc>
          <w:tcPr>
            <w:tcW w:w="1824" w:type="pct"/>
            <w:shd w:val="clear" w:color="auto" w:fill="auto"/>
            <w:noWrap/>
            <w:vAlign w:val="bottom"/>
          </w:tcPr>
          <w:p w:rsidR="00911330" w:rsidRPr="00D85E9E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911330" w:rsidRPr="00D85E9E" w:rsidRDefault="00911330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11330" w:rsidRPr="00D85E9E" w:rsidRDefault="00911330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911330" w:rsidRPr="00D85E9E" w:rsidRDefault="00911330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911330" w:rsidRPr="00D85E9E" w:rsidRDefault="00911330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11330" w:rsidRPr="00D85E9E" w:rsidRDefault="00911330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911330" w:rsidRPr="00D85E9E" w:rsidRDefault="00911330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11330" w:rsidRPr="00D85E9E" w:rsidRDefault="00911330" w:rsidP="00911330">
            <w:pPr>
              <w:jc w:val="right"/>
              <w:rPr>
                <w:color w:val="FF0000"/>
                <w:sz w:val="18"/>
                <w:szCs w:val="18"/>
              </w:rPr>
            </w:pPr>
            <w:r w:rsidRPr="00D85E9E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911330" w:rsidRPr="00D85E9E" w:rsidRDefault="00911330" w:rsidP="00456CCF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911330" w:rsidRPr="00D85E9E" w:rsidRDefault="00911330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C544C8" w:rsidRPr="00D85E9E" w:rsidTr="005E2343">
        <w:tc>
          <w:tcPr>
            <w:tcW w:w="18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0" w:rsidRPr="00D85E9E" w:rsidRDefault="00911330" w:rsidP="00456CCF">
            <w:pPr>
              <w:rPr>
                <w:b/>
                <w:bCs/>
                <w:sz w:val="18"/>
                <w:szCs w:val="18"/>
              </w:rPr>
            </w:pPr>
            <w:r w:rsidRPr="00D85E9E">
              <w:rPr>
                <w:b/>
                <w:bCs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tcBorders>
              <w:left w:val="nil"/>
              <w:right w:val="nil"/>
            </w:tcBorders>
            <w:vAlign w:val="bottom"/>
          </w:tcPr>
          <w:p w:rsidR="00911330" w:rsidRPr="00D85E9E" w:rsidRDefault="00911330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911330" w:rsidRPr="00D85E9E" w:rsidRDefault="00911330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911330" w:rsidRPr="00D85E9E" w:rsidRDefault="00F34C86" w:rsidP="00456CC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D85E9E" w:rsidRPr="00D85E9E">
              <w:rPr>
                <w:b/>
                <w:bCs/>
                <w:sz w:val="18"/>
                <w:szCs w:val="18"/>
              </w:rPr>
              <w:t>4</w:t>
            </w:r>
            <w:r w:rsidR="001A248C" w:rsidRPr="00D85E9E">
              <w:rPr>
                <w:b/>
                <w:bCs/>
                <w:sz w:val="18"/>
                <w:szCs w:val="18"/>
              </w:rPr>
              <w:t>.</w:t>
            </w:r>
            <w:r w:rsidR="00D85E9E" w:rsidRPr="00D85E9E">
              <w:rPr>
                <w:b/>
                <w:bCs/>
                <w:sz w:val="18"/>
                <w:szCs w:val="18"/>
              </w:rPr>
              <w:t>097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911330" w:rsidRPr="00D85E9E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bottom w:val="double" w:sz="4" w:space="0" w:color="auto"/>
              <w:right w:val="nil"/>
            </w:tcBorders>
          </w:tcPr>
          <w:p w:rsidR="00911330" w:rsidRPr="00D85E9E" w:rsidRDefault="00C544C8" w:rsidP="00137070">
            <w:pPr>
              <w:jc w:val="right"/>
              <w:rPr>
                <w:b/>
                <w:sz w:val="18"/>
                <w:szCs w:val="18"/>
              </w:rPr>
            </w:pPr>
            <w:r w:rsidRPr="00D85E9E">
              <w:rPr>
                <w:b/>
                <w:sz w:val="18"/>
                <w:szCs w:val="18"/>
              </w:rPr>
              <w:t>(</w:t>
            </w:r>
            <w:r w:rsidR="00096D8D" w:rsidRPr="00D85E9E">
              <w:rPr>
                <w:b/>
                <w:sz w:val="18"/>
                <w:szCs w:val="18"/>
              </w:rPr>
              <w:t>12.029</w:t>
            </w:r>
            <w:r w:rsidRPr="00D85E9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911330" w:rsidRPr="00D85E9E" w:rsidRDefault="00911330" w:rsidP="00456CC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911330" w:rsidRPr="00D85E9E" w:rsidRDefault="00D0157F" w:rsidP="00911330">
            <w:pPr>
              <w:jc w:val="right"/>
              <w:rPr>
                <w:b/>
                <w:sz w:val="18"/>
                <w:szCs w:val="18"/>
              </w:rPr>
            </w:pPr>
            <w:r w:rsidRPr="00D85E9E">
              <w:rPr>
                <w:b/>
                <w:sz w:val="18"/>
                <w:szCs w:val="18"/>
              </w:rPr>
              <w:t xml:space="preserve"> 10</w:t>
            </w:r>
            <w:r w:rsidR="00911330" w:rsidRPr="00D85E9E">
              <w:rPr>
                <w:b/>
                <w:sz w:val="18"/>
                <w:szCs w:val="18"/>
              </w:rPr>
              <w:t>.</w:t>
            </w:r>
            <w:r w:rsidRPr="00D85E9E">
              <w:rPr>
                <w:b/>
                <w:sz w:val="18"/>
                <w:szCs w:val="18"/>
              </w:rPr>
              <w:t>436</w:t>
            </w: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0" w:rsidRPr="00D85E9E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:rsidR="00911330" w:rsidRPr="00D85E9E" w:rsidRDefault="00911330" w:rsidP="00D937F2">
            <w:pPr>
              <w:jc w:val="right"/>
              <w:rPr>
                <w:b/>
                <w:sz w:val="18"/>
                <w:szCs w:val="18"/>
              </w:rPr>
            </w:pPr>
            <w:r w:rsidRPr="00D85E9E">
              <w:rPr>
                <w:b/>
                <w:sz w:val="18"/>
                <w:szCs w:val="18"/>
              </w:rPr>
              <w:t xml:space="preserve">          </w:t>
            </w:r>
            <w:r w:rsidR="00C544C8" w:rsidRPr="00D85E9E">
              <w:rPr>
                <w:b/>
                <w:sz w:val="18"/>
                <w:szCs w:val="18"/>
              </w:rPr>
              <w:t>(4.759)</w:t>
            </w:r>
          </w:p>
        </w:tc>
      </w:tr>
    </w:tbl>
    <w:p w:rsidR="00137070" w:rsidRPr="001F3542" w:rsidRDefault="00137070" w:rsidP="00B63A81">
      <w:pPr>
        <w:rPr>
          <w:color w:val="FF0000"/>
          <w:sz w:val="16"/>
          <w:szCs w:val="16"/>
        </w:rPr>
      </w:pPr>
    </w:p>
    <w:p w:rsidR="00137070" w:rsidRPr="001F3542" w:rsidRDefault="00137070" w:rsidP="00B63A81">
      <w:pPr>
        <w:rPr>
          <w:color w:val="FF0000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11330" w:rsidRPr="00402A02" w:rsidTr="00456CCF">
        <w:trPr>
          <w:trHeight w:val="300"/>
        </w:trPr>
        <w:tc>
          <w:tcPr>
            <w:tcW w:w="4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402A02" w:rsidRDefault="00911330" w:rsidP="00456CCF">
            <w:pPr>
              <w:rPr>
                <w:b/>
                <w:bCs/>
              </w:rPr>
            </w:pPr>
            <w:r w:rsidRPr="00402A02">
              <w:rPr>
                <w:b/>
                <w:bCs/>
              </w:rPr>
              <w:t>Demonstração do Resultado Abrangente (DRA)</w:t>
            </w:r>
          </w:p>
        </w:tc>
      </w:tr>
    </w:tbl>
    <w:p w:rsidR="00911330" w:rsidRPr="00402A02" w:rsidRDefault="00911330" w:rsidP="00B63A81">
      <w:pPr>
        <w:rPr>
          <w:sz w:val="18"/>
          <w:szCs w:val="18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581"/>
        <w:gridCol w:w="178"/>
        <w:gridCol w:w="1130"/>
        <w:gridCol w:w="161"/>
        <w:gridCol w:w="1149"/>
        <w:gridCol w:w="161"/>
        <w:gridCol w:w="1248"/>
        <w:gridCol w:w="161"/>
        <w:gridCol w:w="1254"/>
      </w:tblGrid>
      <w:tr w:rsidR="001F3542" w:rsidRPr="0078552D" w:rsidTr="00A60D8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3542" w:rsidRPr="0078552D" w:rsidRDefault="001F3542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1F3542" w:rsidRPr="0078552D" w:rsidRDefault="001F3542" w:rsidP="00456CCF">
            <w:pPr>
              <w:jc w:val="right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1F3542" w:rsidRPr="0078552D" w:rsidRDefault="001F3542" w:rsidP="00456CCF">
            <w:pPr>
              <w:ind w:left="1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:rsidR="001F3542" w:rsidRPr="00DA3D83" w:rsidRDefault="001F3542" w:rsidP="001F3542">
            <w:pPr>
              <w:jc w:val="center"/>
              <w:rPr>
                <w:b/>
                <w:bCs/>
                <w:sz w:val="18"/>
                <w:szCs w:val="18"/>
              </w:rPr>
            </w:pPr>
            <w:r w:rsidRPr="00DA3D83">
              <w:rPr>
                <w:b/>
                <w:bCs/>
                <w:sz w:val="18"/>
                <w:szCs w:val="18"/>
              </w:rPr>
              <w:t>Período de 01/07/2020 a 30/09/2020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1F3542" w:rsidRPr="00DA3D83" w:rsidRDefault="001F3542" w:rsidP="001F35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1F3542" w:rsidRPr="00DA3D83" w:rsidRDefault="001F3542" w:rsidP="001F3542">
            <w:pPr>
              <w:jc w:val="center"/>
              <w:rPr>
                <w:b/>
                <w:sz w:val="18"/>
                <w:szCs w:val="18"/>
              </w:rPr>
            </w:pPr>
            <w:r w:rsidRPr="00DA3D83">
              <w:rPr>
                <w:b/>
                <w:sz w:val="18"/>
                <w:szCs w:val="18"/>
              </w:rPr>
              <w:t>Período de 01/07/2019 a 30/09/2019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1F3542" w:rsidRPr="00DA3D83" w:rsidRDefault="001F3542" w:rsidP="001F3542">
            <w:pPr>
              <w:ind w:left="17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F3542" w:rsidRPr="00DA3D83" w:rsidRDefault="001F3542" w:rsidP="001F3542">
            <w:pPr>
              <w:ind w:left="52"/>
              <w:jc w:val="center"/>
              <w:rPr>
                <w:b/>
                <w:bCs/>
                <w:sz w:val="18"/>
                <w:szCs w:val="18"/>
              </w:rPr>
            </w:pPr>
            <w:r w:rsidRPr="00DA3D83">
              <w:rPr>
                <w:b/>
                <w:bCs/>
                <w:sz w:val="18"/>
                <w:szCs w:val="18"/>
              </w:rPr>
              <w:t>Período de 01/01/2020 a 30/09/2020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F3542" w:rsidRPr="00DA3D83" w:rsidRDefault="001F3542" w:rsidP="001F35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:rsidR="001F3542" w:rsidRPr="0078552D" w:rsidRDefault="001F3542" w:rsidP="001F3542">
            <w:pPr>
              <w:jc w:val="right"/>
              <w:rPr>
                <w:b/>
                <w:sz w:val="18"/>
                <w:szCs w:val="18"/>
              </w:rPr>
            </w:pPr>
            <w:r w:rsidRPr="00DA3D83">
              <w:rPr>
                <w:b/>
                <w:sz w:val="18"/>
                <w:szCs w:val="18"/>
              </w:rPr>
              <w:t>Período de 01/01/2019 a 30/09/2019</w:t>
            </w:r>
          </w:p>
        </w:tc>
      </w:tr>
      <w:tr w:rsidR="001F3542" w:rsidRPr="0078552D" w:rsidTr="00A60D8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78552D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911330" w:rsidRPr="0078552D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911330" w:rsidRPr="0078552D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11330" w:rsidRPr="00EC2EF5" w:rsidRDefault="00911330" w:rsidP="00456CCF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911330" w:rsidRPr="0078552D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:rsidR="00911330" w:rsidRPr="0078552D" w:rsidRDefault="00911330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911330" w:rsidRPr="0078552D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78552D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78552D" w:rsidRDefault="00911330" w:rsidP="00456C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911330" w:rsidRPr="0078552D" w:rsidRDefault="00911330" w:rsidP="00456CCF">
            <w:pPr>
              <w:jc w:val="right"/>
              <w:rPr>
                <w:sz w:val="18"/>
                <w:szCs w:val="18"/>
              </w:rPr>
            </w:pPr>
          </w:p>
        </w:tc>
      </w:tr>
      <w:tr w:rsidR="001F3542" w:rsidRPr="00DA3D83" w:rsidTr="00456CCF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A60D86" w:rsidRPr="00DA3D83" w:rsidRDefault="00A60D86" w:rsidP="00456CCF">
            <w:pPr>
              <w:rPr>
                <w:b/>
                <w:bCs/>
                <w:sz w:val="18"/>
                <w:szCs w:val="18"/>
              </w:rPr>
            </w:pPr>
            <w:r w:rsidRPr="00DA3D83">
              <w:rPr>
                <w:b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vAlign w:val="bottom"/>
          </w:tcPr>
          <w:p w:rsidR="00A60D86" w:rsidRPr="00DA3D83" w:rsidRDefault="00A60D86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A60D86" w:rsidRPr="00DA3D83" w:rsidRDefault="00A60D86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A60D86" w:rsidRPr="00251551" w:rsidRDefault="00F34C86" w:rsidP="0025155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DA3D83" w:rsidRPr="00251551">
              <w:rPr>
                <w:b/>
                <w:bCs/>
                <w:sz w:val="18"/>
                <w:szCs w:val="18"/>
              </w:rPr>
              <w:t>4</w:t>
            </w:r>
            <w:r w:rsidR="00261342" w:rsidRPr="00251551">
              <w:rPr>
                <w:b/>
                <w:bCs/>
                <w:sz w:val="18"/>
                <w:szCs w:val="18"/>
              </w:rPr>
              <w:t>.</w:t>
            </w:r>
            <w:r w:rsidR="00DA3D83" w:rsidRPr="00251551">
              <w:rPr>
                <w:b/>
                <w:bCs/>
                <w:sz w:val="18"/>
                <w:szCs w:val="18"/>
              </w:rPr>
              <w:t>097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A60D86" w:rsidRPr="00251551" w:rsidRDefault="00A60D86" w:rsidP="002515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A60D86" w:rsidRPr="00251551" w:rsidRDefault="00402A02" w:rsidP="00251551">
            <w:pPr>
              <w:jc w:val="right"/>
              <w:rPr>
                <w:b/>
                <w:sz w:val="18"/>
                <w:szCs w:val="18"/>
              </w:rPr>
            </w:pPr>
            <w:r w:rsidRPr="00251551">
              <w:rPr>
                <w:b/>
                <w:sz w:val="18"/>
                <w:szCs w:val="18"/>
              </w:rPr>
              <w:t>(12.029)</w:t>
            </w:r>
          </w:p>
        </w:tc>
        <w:tc>
          <w:tcPr>
            <w:tcW w:w="85" w:type="pct"/>
          </w:tcPr>
          <w:p w:rsidR="00A60D86" w:rsidRPr="00251551" w:rsidRDefault="00A60D86" w:rsidP="002515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D86" w:rsidRPr="00251551" w:rsidRDefault="00A60D86" w:rsidP="00251551">
            <w:pPr>
              <w:jc w:val="right"/>
              <w:rPr>
                <w:b/>
                <w:sz w:val="18"/>
                <w:szCs w:val="18"/>
              </w:rPr>
            </w:pPr>
            <w:r w:rsidRPr="00251551">
              <w:rPr>
                <w:b/>
                <w:sz w:val="18"/>
                <w:szCs w:val="18"/>
              </w:rPr>
              <w:t xml:space="preserve"> 1</w:t>
            </w:r>
            <w:r w:rsidR="002A505F" w:rsidRPr="00251551">
              <w:rPr>
                <w:b/>
                <w:sz w:val="18"/>
                <w:szCs w:val="18"/>
              </w:rPr>
              <w:t>0</w:t>
            </w:r>
            <w:r w:rsidRPr="00251551">
              <w:rPr>
                <w:b/>
                <w:sz w:val="18"/>
                <w:szCs w:val="18"/>
              </w:rPr>
              <w:t>.</w:t>
            </w:r>
            <w:r w:rsidR="002A505F" w:rsidRPr="00251551">
              <w:rPr>
                <w:b/>
                <w:sz w:val="18"/>
                <w:szCs w:val="18"/>
              </w:rPr>
              <w:t>436</w:t>
            </w:r>
            <w:r w:rsidRPr="0025155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A60D86" w:rsidRPr="00251551" w:rsidRDefault="00A60D86" w:rsidP="002515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D86" w:rsidRPr="00251551" w:rsidRDefault="00A60D86" w:rsidP="00251551">
            <w:pPr>
              <w:jc w:val="right"/>
              <w:rPr>
                <w:b/>
                <w:sz w:val="18"/>
                <w:szCs w:val="18"/>
              </w:rPr>
            </w:pPr>
            <w:r w:rsidRPr="00251551">
              <w:rPr>
                <w:b/>
                <w:sz w:val="18"/>
                <w:szCs w:val="18"/>
              </w:rPr>
              <w:t xml:space="preserve"> </w:t>
            </w:r>
            <w:r w:rsidR="00402A02" w:rsidRPr="00251551">
              <w:rPr>
                <w:b/>
                <w:sz w:val="18"/>
                <w:szCs w:val="18"/>
              </w:rPr>
              <w:t xml:space="preserve">          (4.759)</w:t>
            </w:r>
          </w:p>
        </w:tc>
      </w:tr>
      <w:tr w:rsidR="001F3542" w:rsidRPr="001F3542" w:rsidTr="00A73C83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A60D86" w:rsidRPr="00DA3D83" w:rsidRDefault="00A60D86" w:rsidP="00456CCF">
            <w:pPr>
              <w:rPr>
                <w:sz w:val="18"/>
                <w:szCs w:val="18"/>
              </w:rPr>
            </w:pPr>
            <w:r w:rsidRPr="00DA3D83">
              <w:rPr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306" w:type="pct"/>
            <w:vAlign w:val="bottom"/>
          </w:tcPr>
          <w:p w:rsidR="00A60D86" w:rsidRPr="00DA3D83" w:rsidRDefault="00A60D86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A60D86" w:rsidRPr="00DA3D83" w:rsidRDefault="00A60D86" w:rsidP="00456CC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A60D86" w:rsidRPr="00251551" w:rsidRDefault="00DA3D83" w:rsidP="00251551">
            <w:pPr>
              <w:jc w:val="right"/>
              <w:rPr>
                <w:sz w:val="18"/>
                <w:szCs w:val="18"/>
              </w:rPr>
            </w:pPr>
            <w:r w:rsidRPr="00251551">
              <w:rPr>
                <w:sz w:val="18"/>
                <w:szCs w:val="18"/>
              </w:rPr>
              <w:t>-</w:t>
            </w:r>
          </w:p>
        </w:tc>
        <w:tc>
          <w:tcPr>
            <w:tcW w:w="85" w:type="pct"/>
            <w:vAlign w:val="bottom"/>
          </w:tcPr>
          <w:p w:rsidR="00A60D86" w:rsidRPr="00251551" w:rsidRDefault="00A60D86" w:rsidP="0025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A60D86" w:rsidRPr="00251551" w:rsidRDefault="001812AD" w:rsidP="00251551">
            <w:pPr>
              <w:jc w:val="right"/>
              <w:rPr>
                <w:sz w:val="18"/>
                <w:szCs w:val="18"/>
              </w:rPr>
            </w:pPr>
            <w:r w:rsidRPr="00251551">
              <w:rPr>
                <w:sz w:val="18"/>
                <w:szCs w:val="18"/>
              </w:rPr>
              <w:t>-</w:t>
            </w:r>
          </w:p>
        </w:tc>
        <w:tc>
          <w:tcPr>
            <w:tcW w:w="85" w:type="pct"/>
          </w:tcPr>
          <w:p w:rsidR="00A60D86" w:rsidRPr="00251551" w:rsidRDefault="00A60D86" w:rsidP="0025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A60D86" w:rsidRPr="00251551" w:rsidRDefault="00A60D86" w:rsidP="00251551">
            <w:pPr>
              <w:jc w:val="right"/>
              <w:rPr>
                <w:sz w:val="18"/>
                <w:szCs w:val="18"/>
              </w:rPr>
            </w:pPr>
            <w:proofErr w:type="gramStart"/>
            <w:r w:rsidRPr="00251551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A60D86" w:rsidRPr="00251551" w:rsidRDefault="00A60D86" w:rsidP="002515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A60D86" w:rsidRPr="00251551" w:rsidRDefault="00A60D86" w:rsidP="00251551">
            <w:pPr>
              <w:jc w:val="right"/>
              <w:rPr>
                <w:sz w:val="18"/>
                <w:szCs w:val="18"/>
              </w:rPr>
            </w:pPr>
            <w:r w:rsidRPr="00251551">
              <w:rPr>
                <w:sz w:val="18"/>
                <w:szCs w:val="18"/>
              </w:rPr>
              <w:t>273</w:t>
            </w:r>
          </w:p>
        </w:tc>
      </w:tr>
      <w:tr w:rsidR="001F3542" w:rsidRPr="001F3542" w:rsidTr="00A73C83">
        <w:tc>
          <w:tcPr>
            <w:tcW w:w="1824" w:type="pct"/>
            <w:shd w:val="clear" w:color="auto" w:fill="auto"/>
            <w:noWrap/>
            <w:vAlign w:val="bottom"/>
          </w:tcPr>
          <w:p w:rsidR="00A60D86" w:rsidRPr="00402A02" w:rsidRDefault="00A60D86" w:rsidP="00456CCF">
            <w:pPr>
              <w:rPr>
                <w:sz w:val="18"/>
                <w:szCs w:val="18"/>
              </w:rPr>
            </w:pPr>
            <w:r w:rsidRPr="00402A02">
              <w:rPr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306" w:type="pct"/>
            <w:vAlign w:val="bottom"/>
          </w:tcPr>
          <w:p w:rsidR="00A60D86" w:rsidRPr="001F3542" w:rsidRDefault="00A60D86" w:rsidP="00456CCF">
            <w:pPr>
              <w:jc w:val="righ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A60D86" w:rsidRPr="001F3542" w:rsidRDefault="00A60D86" w:rsidP="00456CCF">
            <w:pPr>
              <w:jc w:val="righ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A60D86" w:rsidRPr="00251551" w:rsidRDefault="00456CCF" w:rsidP="00251551">
            <w:pPr>
              <w:jc w:val="right"/>
              <w:rPr>
                <w:bCs/>
                <w:sz w:val="18"/>
                <w:szCs w:val="18"/>
              </w:rPr>
            </w:pPr>
            <w:r w:rsidRPr="00251551">
              <w:rPr>
                <w:bCs/>
                <w:sz w:val="18"/>
                <w:szCs w:val="18"/>
              </w:rPr>
              <w:t>(</w:t>
            </w:r>
            <w:r w:rsidR="00AF2B1B" w:rsidRPr="00251551">
              <w:rPr>
                <w:bCs/>
                <w:sz w:val="18"/>
                <w:szCs w:val="18"/>
              </w:rPr>
              <w:t>95</w:t>
            </w:r>
            <w:r w:rsidRPr="00251551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A60D86" w:rsidRPr="00251551" w:rsidRDefault="00A60D86" w:rsidP="0025155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</w:tcPr>
          <w:p w:rsidR="00A60D86" w:rsidRPr="00251551" w:rsidRDefault="00251551" w:rsidP="00251551">
            <w:pPr>
              <w:jc w:val="right"/>
              <w:rPr>
                <w:sz w:val="18"/>
                <w:szCs w:val="18"/>
              </w:rPr>
            </w:pPr>
            <w:r w:rsidRPr="00251551">
              <w:rPr>
                <w:sz w:val="18"/>
                <w:szCs w:val="18"/>
              </w:rPr>
              <w:t>207</w:t>
            </w:r>
          </w:p>
        </w:tc>
        <w:tc>
          <w:tcPr>
            <w:tcW w:w="85" w:type="pct"/>
          </w:tcPr>
          <w:p w:rsidR="00A60D86" w:rsidRPr="00251551" w:rsidRDefault="00A60D86" w:rsidP="0025155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A60D86" w:rsidRPr="00251551" w:rsidRDefault="001812AD" w:rsidP="00251551">
            <w:pPr>
              <w:jc w:val="right"/>
              <w:rPr>
                <w:sz w:val="18"/>
                <w:szCs w:val="18"/>
              </w:rPr>
            </w:pPr>
            <w:r w:rsidRPr="00251551">
              <w:rPr>
                <w:sz w:val="18"/>
                <w:szCs w:val="18"/>
              </w:rPr>
              <w:t>(74)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A60D86" w:rsidRPr="00251551" w:rsidRDefault="00A60D86" w:rsidP="0025155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A60D86" w:rsidRPr="00251551" w:rsidRDefault="001812AD" w:rsidP="00251551">
            <w:pPr>
              <w:jc w:val="right"/>
              <w:rPr>
                <w:sz w:val="18"/>
                <w:szCs w:val="18"/>
              </w:rPr>
            </w:pPr>
            <w:r w:rsidRPr="00251551">
              <w:rPr>
                <w:sz w:val="18"/>
                <w:szCs w:val="18"/>
              </w:rPr>
              <w:t>478</w:t>
            </w:r>
          </w:p>
        </w:tc>
      </w:tr>
      <w:tr w:rsidR="00251551" w:rsidRPr="00251551" w:rsidTr="00B07437">
        <w:tc>
          <w:tcPr>
            <w:tcW w:w="1824" w:type="pct"/>
            <w:shd w:val="clear" w:color="auto" w:fill="auto"/>
            <w:noWrap/>
            <w:vAlign w:val="bottom"/>
          </w:tcPr>
          <w:p w:rsidR="00251551" w:rsidRPr="00251551" w:rsidRDefault="00251551" w:rsidP="00456CCF">
            <w:pPr>
              <w:rPr>
                <w:b/>
                <w:bCs/>
                <w:sz w:val="18"/>
                <w:szCs w:val="18"/>
              </w:rPr>
            </w:pPr>
            <w:r w:rsidRPr="00251551">
              <w:rPr>
                <w:b/>
                <w:sz w:val="18"/>
                <w:szCs w:val="18"/>
              </w:rPr>
              <w:t>Resultado Abrangente do Exercício</w:t>
            </w:r>
          </w:p>
        </w:tc>
        <w:tc>
          <w:tcPr>
            <w:tcW w:w="306" w:type="pct"/>
            <w:vAlign w:val="bottom"/>
          </w:tcPr>
          <w:p w:rsidR="00251551" w:rsidRPr="00251551" w:rsidRDefault="00251551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51551" w:rsidRPr="00251551" w:rsidRDefault="00251551" w:rsidP="00456CCF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double" w:sz="4" w:space="0" w:color="auto"/>
            </w:tcBorders>
          </w:tcPr>
          <w:p w:rsidR="00251551" w:rsidRPr="00251551" w:rsidRDefault="00F34C86" w:rsidP="00F34C8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251551" w:rsidRPr="00251551">
              <w:rPr>
                <w:b/>
                <w:sz w:val="18"/>
                <w:szCs w:val="18"/>
              </w:rPr>
              <w:t>4.</w:t>
            </w:r>
            <w:r>
              <w:rPr>
                <w:b/>
                <w:sz w:val="18"/>
                <w:szCs w:val="18"/>
              </w:rPr>
              <w:t>19</w:t>
            </w:r>
            <w:r w:rsidR="00251551" w:rsidRPr="0025155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251551" w:rsidRPr="00251551" w:rsidRDefault="00251551" w:rsidP="00251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double" w:sz="4" w:space="0" w:color="auto"/>
            </w:tcBorders>
          </w:tcPr>
          <w:p w:rsidR="00251551" w:rsidRPr="00251551" w:rsidRDefault="00251551" w:rsidP="00251551">
            <w:pPr>
              <w:jc w:val="right"/>
              <w:rPr>
                <w:b/>
                <w:sz w:val="18"/>
                <w:szCs w:val="18"/>
              </w:rPr>
            </w:pPr>
            <w:r w:rsidRPr="00251551">
              <w:rPr>
                <w:b/>
                <w:sz w:val="18"/>
                <w:szCs w:val="18"/>
              </w:rPr>
              <w:t>(11.822)</w:t>
            </w:r>
          </w:p>
        </w:tc>
        <w:tc>
          <w:tcPr>
            <w:tcW w:w="85" w:type="pct"/>
          </w:tcPr>
          <w:p w:rsidR="00251551" w:rsidRPr="00251551" w:rsidRDefault="00251551" w:rsidP="00251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251551" w:rsidRPr="00251551" w:rsidRDefault="00251551" w:rsidP="00251551">
            <w:pPr>
              <w:jc w:val="right"/>
              <w:rPr>
                <w:b/>
                <w:sz w:val="18"/>
                <w:szCs w:val="18"/>
              </w:rPr>
            </w:pPr>
            <w:r w:rsidRPr="00251551">
              <w:rPr>
                <w:b/>
                <w:sz w:val="18"/>
                <w:szCs w:val="18"/>
              </w:rPr>
              <w:t>10.363</w:t>
            </w:r>
          </w:p>
        </w:tc>
        <w:tc>
          <w:tcPr>
            <w:tcW w:w="85" w:type="pct"/>
            <w:shd w:val="clear" w:color="auto" w:fill="auto"/>
            <w:noWrap/>
          </w:tcPr>
          <w:p w:rsidR="00251551" w:rsidRPr="00251551" w:rsidRDefault="00251551" w:rsidP="0025155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251551" w:rsidRPr="00251551" w:rsidRDefault="00251551" w:rsidP="00251551">
            <w:pPr>
              <w:jc w:val="right"/>
              <w:rPr>
                <w:b/>
                <w:sz w:val="18"/>
                <w:szCs w:val="18"/>
              </w:rPr>
            </w:pPr>
            <w:r w:rsidRPr="00251551">
              <w:rPr>
                <w:b/>
                <w:sz w:val="18"/>
                <w:szCs w:val="18"/>
              </w:rPr>
              <w:t>(4.008)</w:t>
            </w:r>
          </w:p>
        </w:tc>
      </w:tr>
    </w:tbl>
    <w:p w:rsidR="00A32395" w:rsidRPr="00251551" w:rsidRDefault="00A32395" w:rsidP="00B63A81">
      <w:pPr>
        <w:rPr>
          <w:b/>
          <w:color w:val="FF0000"/>
          <w:sz w:val="16"/>
          <w:szCs w:val="16"/>
        </w:rPr>
      </w:pPr>
    </w:p>
    <w:p w:rsidR="00A60D86" w:rsidRPr="00402A02" w:rsidRDefault="00A60D86" w:rsidP="00B63A81">
      <w:pPr>
        <w:rPr>
          <w:sz w:val="16"/>
          <w:szCs w:val="16"/>
        </w:rPr>
      </w:pPr>
    </w:p>
    <w:p w:rsidR="00CD7AFB" w:rsidRPr="00402A02" w:rsidRDefault="00DF06DB" w:rsidP="00606533">
      <w:r w:rsidRPr="00402A02">
        <w:t>A</w:t>
      </w:r>
      <w:r w:rsidR="00CD7AFB" w:rsidRPr="00402A02">
        <w:t>s notas explicativas são parte integran</w:t>
      </w:r>
      <w:r w:rsidR="00606533" w:rsidRPr="00402A02">
        <w:t>te das demonstrações contábeis.</w:t>
      </w:r>
    </w:p>
    <w:p w:rsidR="00B35EE3" w:rsidRPr="001F3542" w:rsidRDefault="00B35EE3" w:rsidP="00B63A81">
      <w:pPr>
        <w:rPr>
          <w:b/>
          <w:bCs/>
          <w:color w:val="FF0000"/>
        </w:rPr>
      </w:pPr>
    </w:p>
    <w:p w:rsidR="00B905C4" w:rsidRPr="001F3542" w:rsidRDefault="00B905C4">
      <w:pPr>
        <w:rPr>
          <w:b/>
          <w:bCs/>
          <w:color w:val="FF0000"/>
        </w:rPr>
        <w:sectPr w:rsidR="00B905C4" w:rsidRPr="001F3542" w:rsidSect="00B07FD6">
          <w:headerReference w:type="default" r:id="rId13"/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Pr="001F3542" w:rsidRDefault="00C80B8A">
      <w:pPr>
        <w:rPr>
          <w:b/>
          <w:bCs/>
          <w:color w:val="FF0000"/>
        </w:rPr>
      </w:pPr>
    </w:p>
    <w:p w:rsidR="003D7188" w:rsidRPr="001F3542" w:rsidRDefault="003D7188" w:rsidP="00C80B8A">
      <w:pPr>
        <w:rPr>
          <w:b/>
          <w:bCs/>
          <w:color w:val="FF0000"/>
        </w:rPr>
      </w:pPr>
    </w:p>
    <w:p w:rsidR="00C80B8A" w:rsidRPr="00AA04C2" w:rsidRDefault="00C80B8A" w:rsidP="00C80B8A">
      <w:pPr>
        <w:rPr>
          <w:b/>
          <w:bCs/>
        </w:rPr>
      </w:pPr>
      <w:r w:rsidRPr="00AA04C2">
        <w:rPr>
          <w:b/>
          <w:bCs/>
        </w:rPr>
        <w:t>Demonstração das Mutações do Patrimônio Líquido</w:t>
      </w:r>
    </w:p>
    <w:p w:rsidR="004D09C8" w:rsidRPr="00AA04C2" w:rsidRDefault="004D09C8" w:rsidP="00C80B8A">
      <w:pPr>
        <w:rPr>
          <w:b/>
          <w:bCs/>
        </w:rPr>
      </w:pPr>
    </w:p>
    <w:p w:rsidR="00C80B8A" w:rsidRPr="00AA04C2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DF6632" w:rsidRPr="00AA04C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both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2937F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67636F" w:rsidRPr="00AA04C2" w:rsidRDefault="0067636F" w:rsidP="000D0348">
            <w:r w:rsidRPr="00AA04C2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Total</w:t>
            </w:r>
          </w:p>
        </w:tc>
      </w:tr>
      <w:tr w:rsidR="001F3542" w:rsidRPr="00FD6DFF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rPr>
                <w:b/>
                <w:bCs/>
              </w:rPr>
            </w:pPr>
            <w:r w:rsidRPr="00AA04C2">
              <w:rPr>
                <w:b/>
                <w:bCs/>
              </w:rPr>
              <w:t>Saldo em 31 de dezembro de 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 xml:space="preserve">          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1518F5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 xml:space="preserve">     (1</w:t>
            </w:r>
            <w:r w:rsidR="00B5184E" w:rsidRPr="00AA04C2">
              <w:rPr>
                <w:b/>
                <w:bCs/>
              </w:rPr>
              <w:t>5.3</w:t>
            </w:r>
            <w:r w:rsidR="001518F5" w:rsidRPr="00AA04C2">
              <w:rPr>
                <w:b/>
                <w:bCs/>
              </w:rPr>
              <w:t>30</w:t>
            </w:r>
            <w:r w:rsidRPr="00AA04C2">
              <w:rPr>
                <w:b/>
                <w:bCs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8E595D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 xml:space="preserve">   (110.591)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FD6DFF" w:rsidRDefault="0067636F" w:rsidP="000D0348">
            <w:pPr>
              <w:jc w:val="right"/>
              <w:rPr>
                <w:b/>
                <w:bCs/>
              </w:rPr>
            </w:pPr>
            <w:r w:rsidRPr="00FD6DFF">
              <w:rPr>
                <w:b/>
                <w:bCs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AA04C2" w:rsidRDefault="0067636F" w:rsidP="00947FC9">
            <w:pPr>
              <w:jc w:val="right"/>
              <w:rPr>
                <w:b/>
                <w:bCs/>
              </w:rPr>
            </w:pPr>
            <w:r w:rsidRPr="00AA04C2">
              <w:rPr>
                <w:b/>
                <w:bCs/>
              </w:rPr>
              <w:t>981.60</w:t>
            </w:r>
            <w:r w:rsidR="00947FC9" w:rsidRPr="00AA04C2">
              <w:rPr>
                <w:b/>
                <w:bCs/>
              </w:rPr>
              <w:t>3</w:t>
            </w:r>
          </w:p>
        </w:tc>
      </w:tr>
      <w:tr w:rsidR="001F3542" w:rsidRPr="001F354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 -</w:t>
            </w:r>
            <w:proofErr w:type="gramStart"/>
            <w:r w:rsidRPr="00AA04C2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                       -</w:t>
            </w:r>
            <w:proofErr w:type="gramStart"/>
            <w:r w:rsidRPr="00AA04C2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                 -</w:t>
            </w:r>
            <w:proofErr w:type="gramStart"/>
            <w:r w:rsidRPr="00AA04C2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273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1F3542" w:rsidRDefault="0067636F" w:rsidP="00D242CC">
            <w:pPr>
              <w:jc w:val="right"/>
              <w:rPr>
                <w:color w:val="FF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273 </w:t>
            </w:r>
          </w:p>
        </w:tc>
      </w:tr>
      <w:tr w:rsidR="00DF6632" w:rsidRPr="00AA04C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 xml:space="preserve">  Realização da Avaliação Patrimonial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-</w:t>
            </w:r>
            <w:proofErr w:type="gramStart"/>
            <w:r w:rsidRPr="00AA04C2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-</w:t>
            </w:r>
            <w:proofErr w:type="gramStart"/>
            <w:r w:rsidRPr="00AA04C2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AA04C2">
            <w:pPr>
              <w:jc w:val="right"/>
            </w:pPr>
            <w:r w:rsidRPr="00AA04C2">
              <w:t>(</w:t>
            </w:r>
            <w:r w:rsidR="00AA04C2" w:rsidRPr="00AA04C2">
              <w:t>478</w:t>
            </w:r>
            <w:r w:rsidRPr="00AA04C2"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AA04C2">
            <w:pPr>
              <w:jc w:val="right"/>
            </w:pPr>
            <w:r w:rsidRPr="00AA04C2">
              <w:t xml:space="preserve"> </w:t>
            </w:r>
            <w:r w:rsidR="00AA04C2" w:rsidRPr="00AA04C2">
              <w:t>478</w:t>
            </w:r>
            <w:r w:rsidRPr="00AA04C2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AA04C2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-</w:t>
            </w:r>
            <w:proofErr w:type="gramStart"/>
            <w:r w:rsidRPr="00AA04C2">
              <w:t xml:space="preserve">    </w:t>
            </w:r>
          </w:p>
        </w:tc>
        <w:proofErr w:type="gramEnd"/>
      </w:tr>
      <w:tr w:rsidR="001F3542" w:rsidRPr="001F354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 xml:space="preserve">  Adiantamento para Futuro Aumento Capital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EA0D27" w:rsidP="00AA04C2">
            <w:pPr>
              <w:jc w:val="right"/>
            </w:pPr>
            <w:r w:rsidRPr="00AA04C2">
              <w:t>(</w:t>
            </w:r>
            <w:r w:rsidR="00AA04C2" w:rsidRPr="00AA04C2">
              <w:t>65</w:t>
            </w:r>
            <w:r w:rsidR="00AA69D9" w:rsidRPr="00AA04C2">
              <w:t>.</w:t>
            </w:r>
            <w:r w:rsidR="00AA04C2" w:rsidRPr="00AA04C2">
              <w:t>709</w:t>
            </w:r>
            <w:r w:rsidRPr="00AA04C2">
              <w:t>)</w:t>
            </w:r>
            <w:r w:rsidR="0067636F" w:rsidRPr="00AA04C2"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                 -</w:t>
            </w:r>
            <w:proofErr w:type="gramStart"/>
            <w:r w:rsidRPr="00AA04C2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                 -</w:t>
            </w:r>
            <w:proofErr w:type="gramStart"/>
            <w:r w:rsidRPr="00AA04C2">
              <w:t xml:space="preserve">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1F3542" w:rsidRDefault="0067636F" w:rsidP="00D242CC">
            <w:pPr>
              <w:jc w:val="right"/>
              <w:rPr>
                <w:color w:val="FF0000"/>
              </w:rPr>
            </w:pP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AA04C2">
            <w:pPr>
              <w:jc w:val="right"/>
            </w:pPr>
            <w:r w:rsidRPr="00AA04C2">
              <w:t xml:space="preserve"> </w:t>
            </w:r>
            <w:r w:rsidR="00AA04C2" w:rsidRPr="00AA04C2">
              <w:t>38</w:t>
            </w:r>
            <w:r w:rsidR="00EA0D27" w:rsidRPr="00AA04C2">
              <w:t>.</w:t>
            </w:r>
            <w:r w:rsidR="00AA04C2" w:rsidRPr="00AA04C2">
              <w:t>055</w:t>
            </w:r>
            <w:r w:rsidRPr="00AA04C2">
              <w:t xml:space="preserve"> </w:t>
            </w:r>
          </w:p>
        </w:tc>
      </w:tr>
      <w:tr w:rsidR="001F3542" w:rsidRPr="001F354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518F5">
            <w:r w:rsidRPr="00AA04C2">
              <w:t xml:space="preserve">  </w:t>
            </w:r>
            <w:r w:rsidR="00EA0D27" w:rsidRPr="00AA04C2">
              <w:t>Resultado</w:t>
            </w:r>
            <w:r w:rsidRPr="00AA04C2">
              <w:t xml:space="preserve"> do </w:t>
            </w:r>
            <w:r w:rsidR="001518F5" w:rsidRPr="00AA04C2">
              <w:t>período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 -</w:t>
            </w:r>
            <w:proofErr w:type="gramStart"/>
            <w:r w:rsidRPr="00AA04C2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-</w:t>
            </w:r>
            <w:proofErr w:type="gramStart"/>
            <w:r w:rsidRPr="00AA04C2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r w:rsidRPr="00AA04C2">
              <w:t xml:space="preserve">                  -</w:t>
            </w:r>
            <w:proofErr w:type="gramStart"/>
            <w:r w:rsidRPr="00AA04C2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AA04C2" w:rsidRDefault="0067636F" w:rsidP="00D242CC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AA04C2" w:rsidRDefault="00AA04C2" w:rsidP="00AA04C2">
            <w:pPr>
              <w:jc w:val="right"/>
            </w:pPr>
            <w:r w:rsidRPr="00AA04C2">
              <w:t>(4</w:t>
            </w:r>
            <w:r w:rsidR="001518F5" w:rsidRPr="00AA04C2">
              <w:t>.</w:t>
            </w:r>
            <w:r w:rsidRPr="00AA04C2">
              <w:t>759)</w:t>
            </w:r>
            <w:r w:rsidR="0067636F" w:rsidRPr="00AA04C2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1F3542" w:rsidRDefault="0067636F" w:rsidP="00D242CC">
            <w:pPr>
              <w:jc w:val="right"/>
              <w:rPr>
                <w:color w:val="FF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AA04C2" w:rsidRDefault="00AA04C2" w:rsidP="00947FC9">
            <w:pPr>
              <w:jc w:val="right"/>
            </w:pPr>
            <w:r w:rsidRPr="00AA04C2">
              <w:t>(4.759)</w:t>
            </w:r>
          </w:p>
        </w:tc>
      </w:tr>
      <w:tr w:rsidR="001F3542" w:rsidRPr="001F354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03A" w:rsidRPr="00AA04C2" w:rsidRDefault="0089403A" w:rsidP="001F3542">
            <w:pPr>
              <w:rPr>
                <w:b/>
                <w:bCs/>
              </w:rPr>
            </w:pPr>
            <w:r w:rsidRPr="00AA04C2">
              <w:rPr>
                <w:b/>
                <w:bCs/>
              </w:rPr>
              <w:t xml:space="preserve">Saldo em 30 de </w:t>
            </w:r>
            <w:r w:rsidR="001F3542" w:rsidRPr="00AA04C2">
              <w:rPr>
                <w:b/>
                <w:bCs/>
              </w:rPr>
              <w:t>setembro</w:t>
            </w:r>
            <w:r w:rsidRPr="00AA04C2">
              <w:rPr>
                <w:b/>
                <w:bCs/>
              </w:rPr>
              <w:t xml:space="preserve">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AA04C2" w:rsidRDefault="0089403A" w:rsidP="00F45AAB">
            <w:pPr>
              <w:jc w:val="right"/>
              <w:rPr>
                <w:b/>
              </w:rPr>
            </w:pPr>
            <w:r w:rsidRPr="00AA04C2">
              <w:rPr>
                <w:b/>
              </w:rPr>
              <w:t xml:space="preserve"> 1.107.523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03A" w:rsidRPr="00AA04C2" w:rsidRDefault="0089403A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AA04C2" w:rsidRDefault="00AA04C2" w:rsidP="00AA04C2">
            <w:pPr>
              <w:jc w:val="right"/>
              <w:rPr>
                <w:b/>
              </w:rPr>
            </w:pPr>
            <w:r w:rsidRPr="00AA04C2">
              <w:rPr>
                <w:b/>
                <w:bCs/>
              </w:rPr>
              <w:t>38</w:t>
            </w:r>
            <w:r w:rsidR="00AA69D9" w:rsidRPr="00AA04C2">
              <w:rPr>
                <w:b/>
                <w:bCs/>
              </w:rPr>
              <w:t>.</w:t>
            </w:r>
            <w:r w:rsidRPr="00AA04C2">
              <w:rPr>
                <w:b/>
                <w:bCs/>
              </w:rPr>
              <w:t>055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03A" w:rsidRPr="00AA04C2" w:rsidRDefault="0089403A" w:rsidP="00F45AAB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AA04C2" w:rsidRDefault="0089403A" w:rsidP="00AA04C2">
            <w:pPr>
              <w:jc w:val="right"/>
              <w:rPr>
                <w:b/>
              </w:rPr>
            </w:pPr>
            <w:r w:rsidRPr="00AA04C2">
              <w:rPr>
                <w:b/>
              </w:rPr>
              <w:t>(1</w:t>
            </w:r>
            <w:r w:rsidR="001518F5" w:rsidRPr="00AA04C2">
              <w:rPr>
                <w:b/>
              </w:rPr>
              <w:t>5</w:t>
            </w:r>
            <w:r w:rsidRPr="00AA04C2">
              <w:rPr>
                <w:b/>
              </w:rPr>
              <w:t>.</w:t>
            </w:r>
            <w:r w:rsidR="00AA04C2" w:rsidRPr="00AA04C2">
              <w:rPr>
                <w:b/>
              </w:rPr>
              <w:t>808</w:t>
            </w:r>
            <w:r w:rsidRPr="00AA04C2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03A" w:rsidRPr="00AA04C2" w:rsidRDefault="0089403A" w:rsidP="00F45AAB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AA04C2" w:rsidRDefault="0089403A" w:rsidP="00AA04C2">
            <w:pPr>
              <w:jc w:val="right"/>
              <w:rPr>
                <w:b/>
              </w:rPr>
            </w:pPr>
            <w:r w:rsidRPr="00AA04C2">
              <w:rPr>
                <w:b/>
              </w:rPr>
              <w:t>(</w:t>
            </w:r>
            <w:r w:rsidR="001518F5" w:rsidRPr="00AA04C2">
              <w:rPr>
                <w:b/>
              </w:rPr>
              <w:t>1</w:t>
            </w:r>
            <w:r w:rsidR="00AA04C2" w:rsidRPr="00AA04C2">
              <w:rPr>
                <w:b/>
              </w:rPr>
              <w:t>14</w:t>
            </w:r>
            <w:r w:rsidRPr="00AA04C2">
              <w:rPr>
                <w:b/>
              </w:rPr>
              <w:t>.</w:t>
            </w:r>
            <w:r w:rsidR="00AA04C2" w:rsidRPr="00AA04C2">
              <w:rPr>
                <w:b/>
              </w:rPr>
              <w:t>599</w:t>
            </w:r>
            <w:r w:rsidRPr="00AA04C2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403A" w:rsidRPr="001F3542" w:rsidRDefault="0089403A" w:rsidP="00F45AAB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AA04C2" w:rsidRDefault="0089403A" w:rsidP="00AA04C2">
            <w:pPr>
              <w:jc w:val="right"/>
              <w:rPr>
                <w:b/>
              </w:rPr>
            </w:pPr>
            <w:r w:rsidRPr="00AA04C2">
              <w:rPr>
                <w:b/>
              </w:rPr>
              <w:t xml:space="preserve"> 1.0</w:t>
            </w:r>
            <w:r w:rsidR="00AA04C2" w:rsidRPr="00AA04C2">
              <w:rPr>
                <w:b/>
              </w:rPr>
              <w:t>15</w:t>
            </w:r>
            <w:r w:rsidRPr="00AA04C2">
              <w:rPr>
                <w:b/>
              </w:rPr>
              <w:t>.</w:t>
            </w:r>
            <w:r w:rsidR="00AA04C2" w:rsidRPr="00AA04C2">
              <w:rPr>
                <w:b/>
              </w:rPr>
              <w:t>171</w:t>
            </w:r>
            <w:r w:rsidRPr="00AA04C2">
              <w:rPr>
                <w:b/>
              </w:rPr>
              <w:t xml:space="preserve"> </w:t>
            </w:r>
          </w:p>
        </w:tc>
      </w:tr>
      <w:tr w:rsidR="001F3542" w:rsidRPr="001F3542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403A" w:rsidRPr="00AA04C2" w:rsidRDefault="0089403A" w:rsidP="006B46BB">
            <w:pPr>
              <w:rPr>
                <w:b/>
                <w:bCs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AA04C2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AA04C2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AA04C2" w:rsidRDefault="0089403A" w:rsidP="00947FC9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AA04C2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AA04C2" w:rsidRDefault="0089403A" w:rsidP="00947FC9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AA04C2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AA04C2" w:rsidRDefault="0089403A" w:rsidP="00947FC9">
            <w:pPr>
              <w:jc w:val="right"/>
              <w:rPr>
                <w:b/>
              </w:rPr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1F3542" w:rsidRDefault="0089403A" w:rsidP="00D242CC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1F3542" w:rsidRDefault="0089403A" w:rsidP="00947FC9">
            <w:pPr>
              <w:jc w:val="right"/>
              <w:rPr>
                <w:b/>
                <w:color w:val="FF0000"/>
              </w:rPr>
            </w:pPr>
          </w:p>
        </w:tc>
      </w:tr>
      <w:tr w:rsidR="001F3542" w:rsidRPr="00FD6DFF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DF6632" w:rsidRDefault="0067636F" w:rsidP="006B46BB">
            <w:pPr>
              <w:rPr>
                <w:b/>
                <w:bCs/>
              </w:rPr>
            </w:pPr>
            <w:r w:rsidRPr="00DF6632">
              <w:rPr>
                <w:b/>
                <w:bCs/>
              </w:rPr>
              <w:t xml:space="preserve">Saldo em </w:t>
            </w:r>
            <w:r w:rsidR="006B46BB" w:rsidRPr="00DF6632">
              <w:rPr>
                <w:b/>
                <w:bCs/>
              </w:rPr>
              <w:t>31 de dezembro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DD0A9B" w:rsidRDefault="00DD0A9B" w:rsidP="00D242CC">
            <w:pPr>
              <w:jc w:val="right"/>
              <w:rPr>
                <w:b/>
              </w:rPr>
            </w:pPr>
            <w:r w:rsidRPr="00DD0A9B">
              <w:rPr>
                <w:b/>
              </w:rPr>
              <w:t xml:space="preserve"> 1.107.522</w:t>
            </w:r>
            <w:r w:rsidR="0067636F" w:rsidRPr="00DD0A9B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DD0A9B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DD0A9B" w:rsidRDefault="00947FC9" w:rsidP="00947FC9">
            <w:pPr>
              <w:jc w:val="right"/>
              <w:rPr>
                <w:b/>
              </w:rPr>
            </w:pPr>
            <w:r w:rsidRPr="00DD0A9B">
              <w:rPr>
                <w:b/>
              </w:rPr>
              <w:t>55</w:t>
            </w:r>
            <w:r w:rsidR="0067636F" w:rsidRPr="00DD0A9B">
              <w:rPr>
                <w:b/>
              </w:rPr>
              <w:t>.</w:t>
            </w:r>
            <w:r w:rsidRPr="00DD0A9B">
              <w:rPr>
                <w:b/>
              </w:rPr>
              <w:t>820</w:t>
            </w:r>
            <w:r w:rsidR="0067636F" w:rsidRPr="00DD0A9B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DD0A9B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DD0A9B" w:rsidRDefault="00B5184E" w:rsidP="00947FC9">
            <w:pPr>
              <w:jc w:val="right"/>
              <w:rPr>
                <w:b/>
              </w:rPr>
            </w:pPr>
            <w:r w:rsidRPr="00DD0A9B">
              <w:rPr>
                <w:b/>
              </w:rPr>
              <w:t>(</w:t>
            </w:r>
            <w:r w:rsidR="00947FC9" w:rsidRPr="00DD0A9B">
              <w:rPr>
                <w:b/>
              </w:rPr>
              <w:t>16</w:t>
            </w:r>
            <w:r w:rsidRPr="00DD0A9B">
              <w:rPr>
                <w:b/>
              </w:rPr>
              <w:t>.</w:t>
            </w:r>
            <w:r w:rsidR="00947FC9" w:rsidRPr="00DD0A9B">
              <w:rPr>
                <w:b/>
              </w:rPr>
              <w:t>030</w:t>
            </w:r>
            <w:r w:rsidR="0067636F" w:rsidRPr="00DD0A9B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DD0A9B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DD0A9B" w:rsidRDefault="007261ED" w:rsidP="00B27097">
            <w:pPr>
              <w:jc w:val="right"/>
              <w:rPr>
                <w:b/>
              </w:rPr>
            </w:pPr>
            <w:r w:rsidRPr="00DD0A9B">
              <w:rPr>
                <w:b/>
              </w:rPr>
              <w:t>(1</w:t>
            </w:r>
            <w:r w:rsidR="00947FC9" w:rsidRPr="00DD0A9B">
              <w:rPr>
                <w:b/>
              </w:rPr>
              <w:t>26</w:t>
            </w:r>
            <w:r w:rsidRPr="00DD0A9B">
              <w:rPr>
                <w:b/>
              </w:rPr>
              <w:t>.</w:t>
            </w:r>
            <w:r w:rsidR="00947FC9" w:rsidRPr="00DD0A9B">
              <w:rPr>
                <w:b/>
              </w:rPr>
              <w:t>5</w:t>
            </w:r>
            <w:r w:rsidR="00DD0A9B" w:rsidRPr="00DD0A9B">
              <w:rPr>
                <w:b/>
              </w:rPr>
              <w:t>29</w:t>
            </w:r>
            <w:r w:rsidR="0067636F" w:rsidRPr="00DD0A9B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DD0A9B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DD0A9B" w:rsidRDefault="0067636F" w:rsidP="00947FC9">
            <w:pPr>
              <w:jc w:val="right"/>
              <w:rPr>
                <w:b/>
              </w:rPr>
            </w:pPr>
            <w:r w:rsidRPr="00DD0A9B">
              <w:rPr>
                <w:b/>
              </w:rPr>
              <w:t xml:space="preserve"> 1.0</w:t>
            </w:r>
            <w:r w:rsidR="00947FC9" w:rsidRPr="00DD0A9B">
              <w:rPr>
                <w:b/>
              </w:rPr>
              <w:t>20</w:t>
            </w:r>
            <w:r w:rsidRPr="00DD0A9B">
              <w:rPr>
                <w:b/>
              </w:rPr>
              <w:t>.</w:t>
            </w:r>
            <w:r w:rsidR="00947FC9" w:rsidRPr="00DD0A9B">
              <w:rPr>
                <w:b/>
              </w:rPr>
              <w:t>783</w:t>
            </w:r>
            <w:r w:rsidRPr="00DD0A9B">
              <w:rPr>
                <w:b/>
              </w:rPr>
              <w:t xml:space="preserve"> </w:t>
            </w:r>
          </w:p>
        </w:tc>
      </w:tr>
      <w:tr w:rsidR="001F3542" w:rsidRPr="00DF6632" w:rsidTr="00F45AAB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42CE" w:rsidRPr="00DF6632" w:rsidRDefault="00C142CE" w:rsidP="00F45AAB">
            <w:r w:rsidRPr="00DF6632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F45AAB">
            <w:pPr>
              <w:jc w:val="right"/>
            </w:pPr>
            <w:r w:rsidRPr="00DD0A9B">
              <w:t xml:space="preserve">  -</w:t>
            </w:r>
            <w:proofErr w:type="gramStart"/>
            <w:r w:rsidRPr="00DD0A9B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F45AAB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F45AAB">
            <w:pPr>
              <w:jc w:val="right"/>
            </w:pPr>
            <w:r w:rsidRPr="00DD0A9B">
              <w:t xml:space="preserve">                        -</w:t>
            </w:r>
            <w:proofErr w:type="gramStart"/>
            <w:r w:rsidRPr="00DD0A9B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F45AAB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F45AAB">
            <w:pPr>
              <w:jc w:val="right"/>
            </w:pPr>
            <w:r w:rsidRPr="00DD0A9B">
              <w:t xml:space="preserve">                  -</w:t>
            </w:r>
            <w:proofErr w:type="gramStart"/>
            <w:r w:rsidRPr="00DD0A9B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F45AAB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C142CE">
            <w:pPr>
              <w:jc w:val="right"/>
            </w:pPr>
            <w:r w:rsidRPr="00DD0A9B">
              <w:t xml:space="preserve"> </w:t>
            </w:r>
            <w:proofErr w:type="gramStart"/>
            <w:r w:rsidRPr="00DD0A9B">
              <w:t>1</w:t>
            </w:r>
            <w:proofErr w:type="gramEnd"/>
            <w:r w:rsidRPr="00DD0A9B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2CE" w:rsidRPr="00DD0A9B" w:rsidRDefault="00C142CE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DD0A9B" w:rsidRDefault="00C142CE" w:rsidP="00C142CE">
            <w:pPr>
              <w:jc w:val="right"/>
            </w:pPr>
            <w:r w:rsidRPr="00DD0A9B">
              <w:t xml:space="preserve"> </w:t>
            </w:r>
            <w:proofErr w:type="gramStart"/>
            <w:r w:rsidRPr="00DD0A9B">
              <w:t>1</w:t>
            </w:r>
            <w:proofErr w:type="gramEnd"/>
            <w:r w:rsidRPr="00DD0A9B">
              <w:t xml:space="preserve"> </w:t>
            </w:r>
          </w:p>
        </w:tc>
      </w:tr>
      <w:tr w:rsidR="001F3542" w:rsidRPr="002E1715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DF6632" w:rsidRDefault="00095632" w:rsidP="008A1483">
            <w:pPr>
              <w:rPr>
                <w:bCs/>
              </w:rPr>
            </w:pPr>
            <w:r w:rsidRPr="00DF6632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-</w:t>
            </w:r>
            <w:proofErr w:type="gramStart"/>
            <w:r w:rsidRPr="00DD0A9B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-</w:t>
            </w:r>
            <w:proofErr w:type="gramStart"/>
            <w:r w:rsidRPr="00DD0A9B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  <w:rPr>
                <w:color w:val="FF0000"/>
              </w:rPr>
            </w:pPr>
            <w:proofErr w:type="gramEnd"/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A10286" w:rsidP="002C1F14">
            <w:pPr>
              <w:jc w:val="right"/>
            </w:pPr>
            <w:r w:rsidRPr="00DD0A9B">
              <w:t>74</w:t>
            </w:r>
            <w:r w:rsidR="00095632" w:rsidRPr="00DD0A9B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A10286">
            <w:pPr>
              <w:jc w:val="right"/>
            </w:pPr>
            <w:r w:rsidRPr="00DD0A9B">
              <w:t xml:space="preserve"> </w:t>
            </w:r>
            <w:r w:rsidR="00A10286" w:rsidRPr="00DD0A9B">
              <w:t>(74)</w:t>
            </w:r>
            <w:r w:rsidRPr="00DD0A9B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DD0A9B" w:rsidRDefault="00095632" w:rsidP="008A1483">
            <w:pPr>
              <w:jc w:val="right"/>
              <w:rPr>
                <w:color w:val="FF0000"/>
              </w:rPr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-</w:t>
            </w:r>
            <w:proofErr w:type="gramStart"/>
            <w:r w:rsidRPr="00DD0A9B">
              <w:t xml:space="preserve">    </w:t>
            </w:r>
          </w:p>
        </w:tc>
        <w:proofErr w:type="gramEnd"/>
      </w:tr>
      <w:tr w:rsidR="002E1715" w:rsidRPr="002E1715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518F5" w:rsidRPr="00DF6632" w:rsidRDefault="001518F5" w:rsidP="00F45AAB">
            <w:pPr>
              <w:rPr>
                <w:bCs/>
              </w:rPr>
            </w:pPr>
            <w:r w:rsidRPr="00DF6632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DA3D83">
            <w:pPr>
              <w:jc w:val="right"/>
            </w:pPr>
            <w:r w:rsidRPr="00DD0A9B">
              <w:t>55.8</w:t>
            </w:r>
            <w:r w:rsidR="00DA3D83" w:rsidRPr="00DD0A9B">
              <w:t>20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F45AAB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DA3D83">
            <w:pPr>
              <w:jc w:val="right"/>
            </w:pPr>
            <w:r w:rsidRPr="00DD0A9B">
              <w:t>(55.8</w:t>
            </w:r>
            <w:r w:rsidR="00DA3D83" w:rsidRPr="00DD0A9B">
              <w:t>20</w:t>
            </w:r>
            <w:r w:rsidRPr="00DD0A9B">
              <w:t>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F45AAB">
            <w:pPr>
              <w:jc w:val="right"/>
              <w:rPr>
                <w:color w:val="FF0000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F45AAB">
            <w:pPr>
              <w:jc w:val="right"/>
            </w:pPr>
            <w:r w:rsidRPr="00DD0A9B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F45AAB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F45AAB">
            <w:pPr>
              <w:jc w:val="right"/>
            </w:pPr>
            <w:r w:rsidRPr="00DD0A9B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F45AAB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1518F5" w:rsidRPr="00DD0A9B" w:rsidRDefault="001518F5" w:rsidP="00F45AAB">
            <w:pPr>
              <w:jc w:val="right"/>
            </w:pPr>
            <w:r w:rsidRPr="00DD0A9B">
              <w:t>-</w:t>
            </w:r>
          </w:p>
        </w:tc>
      </w:tr>
      <w:tr w:rsidR="002E1715" w:rsidRPr="002E1715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95632" w:rsidRPr="00DF6632" w:rsidRDefault="00095632" w:rsidP="008A1483">
            <w:pPr>
              <w:rPr>
                <w:bCs/>
              </w:rPr>
            </w:pPr>
            <w:r w:rsidRPr="00DF6632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2C1F14">
            <w:pPr>
              <w:jc w:val="right"/>
            </w:pPr>
            <w:r w:rsidRPr="00DD0A9B">
              <w:t xml:space="preserve"> </w:t>
            </w:r>
            <w:r w:rsidR="002C1F14" w:rsidRPr="00DD0A9B">
              <w:t>-</w:t>
            </w:r>
            <w:r w:rsidRPr="00DD0A9B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  <w:rPr>
                <w:color w:val="FF0000"/>
              </w:rPr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2E1715" w:rsidP="00306787">
            <w:pPr>
              <w:jc w:val="right"/>
            </w:pPr>
            <w:r w:rsidRPr="00DD0A9B">
              <w:t>50</w:t>
            </w:r>
            <w:r w:rsidR="001518F5" w:rsidRPr="00DD0A9B">
              <w:t>.</w:t>
            </w:r>
            <w:r w:rsidRPr="00DD0A9B">
              <w:t>004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  <w:rPr>
                <w:color w:val="FF0000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                 -</w:t>
            </w:r>
            <w:proofErr w:type="gramStart"/>
            <w:r w:rsidRPr="00DD0A9B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                 -</w:t>
            </w:r>
            <w:proofErr w:type="gramStart"/>
            <w:r w:rsidRPr="00DD0A9B">
              <w:t xml:space="preserve">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DD0A9B" w:rsidRDefault="00095632" w:rsidP="008A1483">
            <w:pPr>
              <w:jc w:val="right"/>
            </w:pPr>
            <w:proofErr w:type="gramEnd"/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2E1715" w:rsidP="00306787">
            <w:pPr>
              <w:jc w:val="right"/>
            </w:pPr>
            <w:r w:rsidRPr="00DD0A9B">
              <w:t>50.004</w:t>
            </w:r>
            <w:r w:rsidR="00095632" w:rsidRPr="00DD0A9B">
              <w:t xml:space="preserve"> </w:t>
            </w:r>
          </w:p>
        </w:tc>
      </w:tr>
      <w:tr w:rsidR="002E1715" w:rsidRPr="002E1715" w:rsidTr="00306787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DF6632" w:rsidRDefault="00095632" w:rsidP="001518F5">
            <w:pPr>
              <w:rPr>
                <w:bCs/>
              </w:rPr>
            </w:pPr>
            <w:r w:rsidRPr="00DF6632">
              <w:rPr>
                <w:bCs/>
              </w:rPr>
              <w:t xml:space="preserve">  Resultado do </w:t>
            </w:r>
            <w:r w:rsidR="001518F5" w:rsidRPr="00DF6632">
              <w:rPr>
                <w:bCs/>
              </w:rPr>
              <w:t>período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 -</w:t>
            </w:r>
            <w:proofErr w:type="gramStart"/>
            <w:r w:rsidRPr="00DD0A9B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-</w:t>
            </w:r>
            <w:proofErr w:type="gramStart"/>
            <w:r w:rsidRPr="00DD0A9B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r w:rsidRPr="00DD0A9B">
              <w:t xml:space="preserve">                  -</w:t>
            </w:r>
            <w:proofErr w:type="gramStart"/>
            <w:r w:rsidRPr="00DD0A9B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DD0A9B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DD0A9B" w:rsidRDefault="00101D38" w:rsidP="00101D38">
            <w:pPr>
              <w:jc w:val="right"/>
            </w:pPr>
            <w:r w:rsidRPr="00DD0A9B">
              <w:t>10</w:t>
            </w:r>
            <w:r w:rsidR="002C1F14" w:rsidRPr="00DD0A9B">
              <w:t>.</w:t>
            </w:r>
            <w:r w:rsidRPr="00DD0A9B">
              <w:t>436</w:t>
            </w:r>
            <w:r w:rsidR="00095632" w:rsidRPr="00DD0A9B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DD0A9B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DD0A9B" w:rsidRDefault="00306787" w:rsidP="00101D38">
            <w:pPr>
              <w:jc w:val="right"/>
            </w:pPr>
            <w:r w:rsidRPr="00DD0A9B">
              <w:t>1</w:t>
            </w:r>
            <w:r w:rsidR="00101D38" w:rsidRPr="00DD0A9B">
              <w:t>0</w:t>
            </w:r>
            <w:r w:rsidRPr="00DD0A9B">
              <w:t>.</w:t>
            </w:r>
            <w:r w:rsidR="00101D38" w:rsidRPr="00DD0A9B">
              <w:t>436</w:t>
            </w:r>
          </w:p>
        </w:tc>
      </w:tr>
      <w:tr w:rsidR="00A71944" w:rsidRPr="00A71944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87" w:rsidRPr="00A71944" w:rsidRDefault="00306787" w:rsidP="001F3542">
            <w:pPr>
              <w:rPr>
                <w:b/>
                <w:bCs/>
              </w:rPr>
            </w:pPr>
            <w:r w:rsidRPr="00A71944">
              <w:rPr>
                <w:b/>
                <w:bCs/>
              </w:rPr>
              <w:t xml:space="preserve">Saldo em 30 de </w:t>
            </w:r>
            <w:r w:rsidR="001F3542" w:rsidRPr="00A71944">
              <w:rPr>
                <w:b/>
                <w:bCs/>
              </w:rPr>
              <w:t>setembro</w:t>
            </w:r>
            <w:r w:rsidRPr="00A71944">
              <w:rPr>
                <w:b/>
                <w:bCs/>
              </w:rPr>
              <w:t xml:space="preserve"> de 2020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DD0A9B" w:rsidRDefault="00B27097" w:rsidP="00F45AAB">
            <w:pPr>
              <w:jc w:val="right"/>
              <w:rPr>
                <w:b/>
              </w:rPr>
            </w:pPr>
            <w:r w:rsidRPr="00DD0A9B">
              <w:rPr>
                <w:b/>
              </w:rPr>
              <w:t xml:space="preserve"> 1.163.34</w:t>
            </w:r>
            <w:r w:rsidR="00DD0A9B" w:rsidRPr="00DD0A9B">
              <w:rPr>
                <w:b/>
              </w:rPr>
              <w:t>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DD0A9B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DD0A9B" w:rsidRDefault="002E1715" w:rsidP="00F45AAB">
            <w:pPr>
              <w:jc w:val="right"/>
              <w:rPr>
                <w:b/>
              </w:rPr>
            </w:pPr>
            <w:r w:rsidRPr="00DD0A9B">
              <w:rPr>
                <w:b/>
              </w:rPr>
              <w:t xml:space="preserve"> 50.004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DD0A9B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DD0A9B" w:rsidRDefault="00306787" w:rsidP="00A71944">
            <w:pPr>
              <w:jc w:val="right"/>
              <w:rPr>
                <w:b/>
              </w:rPr>
            </w:pPr>
            <w:r w:rsidRPr="00DD0A9B">
              <w:rPr>
                <w:b/>
              </w:rPr>
              <w:t>(1</w:t>
            </w:r>
            <w:r w:rsidR="00A71944" w:rsidRPr="00DD0A9B">
              <w:rPr>
                <w:b/>
              </w:rPr>
              <w:t>5</w:t>
            </w:r>
            <w:r w:rsidRPr="00DD0A9B">
              <w:rPr>
                <w:b/>
              </w:rPr>
              <w:t>.</w:t>
            </w:r>
            <w:r w:rsidR="00A71944" w:rsidRPr="00DD0A9B">
              <w:rPr>
                <w:b/>
              </w:rPr>
              <w:t>956</w:t>
            </w:r>
            <w:r w:rsidRPr="00DD0A9B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DD0A9B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DD0A9B" w:rsidRDefault="00306787" w:rsidP="00A71944">
            <w:pPr>
              <w:jc w:val="right"/>
              <w:rPr>
                <w:b/>
              </w:rPr>
            </w:pPr>
            <w:r w:rsidRPr="00DD0A9B">
              <w:rPr>
                <w:b/>
              </w:rPr>
              <w:t>(11</w:t>
            </w:r>
            <w:r w:rsidR="00A71944" w:rsidRPr="00DD0A9B">
              <w:rPr>
                <w:b/>
              </w:rPr>
              <w:t>6</w:t>
            </w:r>
            <w:r w:rsidRPr="00DD0A9B">
              <w:rPr>
                <w:b/>
              </w:rPr>
              <w:t>.</w:t>
            </w:r>
            <w:r w:rsidR="00A71944" w:rsidRPr="00DD0A9B">
              <w:rPr>
                <w:b/>
              </w:rPr>
              <w:t>165</w:t>
            </w:r>
            <w:r w:rsidRPr="00DD0A9B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06787" w:rsidRPr="00DD0A9B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DD0A9B" w:rsidRDefault="00306787" w:rsidP="00A71944">
            <w:pPr>
              <w:jc w:val="right"/>
              <w:rPr>
                <w:b/>
              </w:rPr>
            </w:pPr>
            <w:r w:rsidRPr="00DD0A9B">
              <w:rPr>
                <w:b/>
              </w:rPr>
              <w:t xml:space="preserve"> 1.08</w:t>
            </w:r>
            <w:r w:rsidR="00A71944" w:rsidRPr="00DD0A9B">
              <w:rPr>
                <w:b/>
              </w:rPr>
              <w:t>1</w:t>
            </w:r>
            <w:r w:rsidRPr="00DD0A9B">
              <w:rPr>
                <w:b/>
              </w:rPr>
              <w:t>.</w:t>
            </w:r>
            <w:r w:rsidR="00A71944" w:rsidRPr="00DD0A9B">
              <w:rPr>
                <w:b/>
              </w:rPr>
              <w:t>225</w:t>
            </w:r>
            <w:r w:rsidRPr="00DD0A9B">
              <w:rPr>
                <w:b/>
              </w:rPr>
              <w:t xml:space="preserve"> </w:t>
            </w:r>
          </w:p>
        </w:tc>
      </w:tr>
      <w:tr w:rsidR="001F3542" w:rsidRPr="00DF6632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29C6" w:rsidRPr="00DF6632" w:rsidRDefault="004529C6" w:rsidP="00621750">
            <w:pPr>
              <w:rPr>
                <w:bCs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E81D9E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4529C6" w:rsidRPr="00DF6632" w:rsidRDefault="004529C6" w:rsidP="00621750">
            <w:pPr>
              <w:jc w:val="right"/>
            </w:pPr>
          </w:p>
        </w:tc>
      </w:tr>
    </w:tbl>
    <w:p w:rsidR="00AA69D9" w:rsidRPr="00DF6632" w:rsidRDefault="00AA69D9" w:rsidP="003D7188"/>
    <w:p w:rsidR="003D7188" w:rsidRPr="00DF6632" w:rsidRDefault="003D7188" w:rsidP="003D7188">
      <w:r w:rsidRPr="00DF6632">
        <w:t>As notas explicativas são parte integrante das demonstrações contábeis.</w:t>
      </w:r>
    </w:p>
    <w:p w:rsidR="00B905C4" w:rsidRPr="00DF6632" w:rsidRDefault="00B905C4">
      <w:pPr>
        <w:rPr>
          <w:b/>
          <w:bCs/>
        </w:rPr>
      </w:pPr>
    </w:p>
    <w:p w:rsidR="00555E0B" w:rsidRPr="001F3542" w:rsidRDefault="00555E0B" w:rsidP="00B84E13">
      <w:pPr>
        <w:rPr>
          <w:b/>
          <w:bCs/>
          <w:color w:val="FF0000"/>
        </w:rPr>
        <w:sectPr w:rsidR="00555E0B" w:rsidRPr="001F3542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A21635" w:rsidRPr="00A21635" w:rsidTr="00C81A18">
        <w:tc>
          <w:tcPr>
            <w:tcW w:w="3187" w:type="pct"/>
            <w:shd w:val="clear" w:color="auto" w:fill="auto"/>
            <w:noWrap/>
            <w:vAlign w:val="center"/>
            <w:hideMark/>
          </w:tcPr>
          <w:p w:rsidR="00642FA9" w:rsidRPr="00A21635" w:rsidRDefault="00642FA9" w:rsidP="00E20B1B">
            <w:pPr>
              <w:rPr>
                <w:b/>
                <w:bCs/>
              </w:rPr>
            </w:pPr>
            <w:r w:rsidRPr="00A21635">
              <w:rPr>
                <w:b/>
                <w:bCs/>
              </w:rPr>
              <w:lastRenderedPageBreak/>
              <w:t>Fluxos de Caixa das Atividades Operacionais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A9" w:rsidRPr="00A21635" w:rsidRDefault="00014C09" w:rsidP="00014C09">
            <w:pPr>
              <w:jc w:val="right"/>
              <w:rPr>
                <w:b/>
                <w:bCs/>
                <w:sz w:val="18"/>
                <w:szCs w:val="18"/>
              </w:rPr>
            </w:pPr>
            <w:r w:rsidRPr="00A21635">
              <w:rPr>
                <w:b/>
                <w:bCs/>
                <w:sz w:val="18"/>
                <w:szCs w:val="18"/>
              </w:rPr>
              <w:t>30</w:t>
            </w:r>
            <w:r w:rsidR="00642FA9" w:rsidRPr="00A21635">
              <w:rPr>
                <w:b/>
                <w:bCs/>
                <w:sz w:val="18"/>
                <w:szCs w:val="18"/>
              </w:rPr>
              <w:t>/0</w:t>
            </w:r>
            <w:r w:rsidR="001F3542" w:rsidRPr="00A21635">
              <w:rPr>
                <w:b/>
                <w:bCs/>
                <w:sz w:val="18"/>
                <w:szCs w:val="18"/>
              </w:rPr>
              <w:t>9</w:t>
            </w:r>
            <w:r w:rsidR="00642FA9" w:rsidRPr="00A21635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642FA9" w:rsidRPr="00A21635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42FA9" w:rsidRPr="00A21635" w:rsidRDefault="00642FA9" w:rsidP="00014C09">
            <w:pPr>
              <w:jc w:val="right"/>
              <w:rPr>
                <w:b/>
                <w:sz w:val="18"/>
                <w:szCs w:val="18"/>
              </w:rPr>
            </w:pPr>
            <w:r w:rsidRPr="00A21635">
              <w:rPr>
                <w:b/>
                <w:sz w:val="18"/>
                <w:szCs w:val="18"/>
              </w:rPr>
              <w:t>3</w:t>
            </w:r>
            <w:r w:rsidR="00014C09" w:rsidRPr="00A21635">
              <w:rPr>
                <w:b/>
                <w:sz w:val="18"/>
                <w:szCs w:val="18"/>
              </w:rPr>
              <w:t>0</w:t>
            </w:r>
            <w:r w:rsidRPr="00A21635">
              <w:rPr>
                <w:b/>
                <w:sz w:val="18"/>
                <w:szCs w:val="18"/>
              </w:rPr>
              <w:t>/0</w:t>
            </w:r>
            <w:r w:rsidR="001F3542" w:rsidRPr="00A21635">
              <w:rPr>
                <w:b/>
                <w:sz w:val="18"/>
                <w:szCs w:val="18"/>
              </w:rPr>
              <w:t>9</w:t>
            </w:r>
            <w:r w:rsidRPr="00A21635">
              <w:rPr>
                <w:b/>
                <w:sz w:val="18"/>
                <w:szCs w:val="18"/>
              </w:rPr>
              <w:t>/2019</w:t>
            </w:r>
          </w:p>
        </w:tc>
      </w:tr>
      <w:tr w:rsidR="001F3542" w:rsidRPr="001F3542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42FA9" w:rsidRPr="001F3542" w:rsidRDefault="00642FA9" w:rsidP="00E20B1B">
            <w:pPr>
              <w:rPr>
                <w:b/>
                <w:bCs/>
                <w:color w:val="FF000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1F3542" w:rsidRDefault="00642FA9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1F3542" w:rsidRDefault="00642FA9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642FA9" w:rsidRPr="00DF6632" w:rsidRDefault="00642FA9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078AE" w:rsidRPr="00B078AE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FA9" w:rsidRPr="00B078AE" w:rsidRDefault="00642FA9" w:rsidP="00E20B1B">
            <w:pPr>
              <w:rPr>
                <w:b/>
                <w:bCs/>
                <w:sz w:val="18"/>
                <w:szCs w:val="18"/>
              </w:rPr>
            </w:pPr>
            <w:r w:rsidRPr="00B078AE">
              <w:rPr>
                <w:b/>
                <w:bCs/>
                <w:sz w:val="18"/>
                <w:szCs w:val="18"/>
              </w:rPr>
              <w:t>Lucro/Prejuízo Líquido do Exercício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2FA9" w:rsidRPr="00B078AE" w:rsidRDefault="00B078AE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 w:rsidRPr="00B078AE">
              <w:rPr>
                <w:b/>
                <w:bCs/>
                <w:sz w:val="18"/>
                <w:szCs w:val="18"/>
              </w:rPr>
              <w:t>10</w:t>
            </w:r>
            <w:r w:rsidR="00F12D91" w:rsidRPr="00B078AE">
              <w:rPr>
                <w:b/>
                <w:bCs/>
                <w:sz w:val="18"/>
                <w:szCs w:val="18"/>
              </w:rPr>
              <w:t>.</w:t>
            </w:r>
            <w:r w:rsidRPr="00B078AE">
              <w:rPr>
                <w:b/>
                <w:bCs/>
                <w:sz w:val="18"/>
                <w:szCs w:val="18"/>
              </w:rPr>
              <w:t>436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B078AE" w:rsidRDefault="00642FA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2FA9" w:rsidRPr="00B078AE" w:rsidRDefault="00DF6632" w:rsidP="00642FA9">
            <w:pPr>
              <w:jc w:val="right"/>
              <w:rPr>
                <w:b/>
                <w:sz w:val="18"/>
                <w:szCs w:val="18"/>
              </w:rPr>
            </w:pPr>
            <w:r w:rsidRPr="00B078AE">
              <w:rPr>
                <w:b/>
                <w:sz w:val="18"/>
                <w:szCs w:val="18"/>
              </w:rPr>
              <w:t xml:space="preserve">(4.759) </w:t>
            </w:r>
          </w:p>
        </w:tc>
      </w:tr>
      <w:tr w:rsidR="00B078AE" w:rsidRPr="00B078AE" w:rsidTr="00C81A18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B078AE" w:rsidRDefault="008C65B4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B078AE" w:rsidRDefault="008C6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B078AE" w:rsidRDefault="008C6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65B4" w:rsidRPr="00B078AE" w:rsidRDefault="008C65B4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A21635" w:rsidRDefault="00B078AE" w:rsidP="007A0940">
            <w:pPr>
              <w:rPr>
                <w:b/>
                <w:bCs/>
                <w:sz w:val="18"/>
                <w:szCs w:val="18"/>
              </w:rPr>
            </w:pPr>
            <w:r w:rsidRPr="00A21635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078AE" w:rsidRPr="00D31F7D" w:rsidRDefault="00D31F7D" w:rsidP="00B078A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14.452</w:t>
            </w:r>
            <w:r w:rsidR="00B078AE" w:rsidRPr="00D31F7D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078AE" w:rsidRPr="00D31F7D" w:rsidRDefault="00B078AE" w:rsidP="007A094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078AE" w:rsidRPr="00A21635" w:rsidRDefault="00B078AE" w:rsidP="007A0940">
            <w:pPr>
              <w:jc w:val="right"/>
              <w:rPr>
                <w:b/>
                <w:sz w:val="18"/>
                <w:szCs w:val="18"/>
              </w:rPr>
            </w:pPr>
            <w:r w:rsidRPr="00A21635">
              <w:rPr>
                <w:b/>
                <w:sz w:val="18"/>
                <w:szCs w:val="18"/>
              </w:rPr>
              <w:t xml:space="preserve">             14.372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A21635" w:rsidRDefault="00B078AE" w:rsidP="008E4050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     273 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A21635" w:rsidRDefault="00B078AE" w:rsidP="00B33055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 w:rsidRPr="00B078AE">
              <w:rPr>
                <w:sz w:val="18"/>
                <w:szCs w:val="18"/>
              </w:rPr>
              <w:t xml:space="preserve"> 19.847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15.396 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A21635" w:rsidRDefault="00B078AE" w:rsidP="00E36A72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078AE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)</w:t>
            </w:r>
            <w:r w:rsidRPr="00B07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     (39)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A21635" w:rsidRDefault="00B078AE" w:rsidP="00B33055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 w:rsidRPr="00B078AE">
              <w:rPr>
                <w:sz w:val="18"/>
                <w:szCs w:val="18"/>
              </w:rPr>
              <w:t xml:space="preserve"> 394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     417 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A21635" w:rsidRDefault="00B078AE" w:rsidP="00B33055">
            <w:pPr>
              <w:ind w:firstLineChars="200" w:firstLine="360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078AE">
              <w:rPr>
                <w:sz w:val="18"/>
                <w:szCs w:val="18"/>
              </w:rPr>
              <w:t>3.078</w:t>
            </w:r>
            <w:r>
              <w:rPr>
                <w:sz w:val="18"/>
                <w:szCs w:val="18"/>
              </w:rPr>
              <w:t>)</w:t>
            </w:r>
            <w:r w:rsidRPr="00B07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   (545)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217099" w:rsidRDefault="00B078AE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 w:rsidRPr="00B078AE">
              <w:rPr>
                <w:sz w:val="18"/>
                <w:szCs w:val="18"/>
              </w:rPr>
              <w:t xml:space="preserve"> 2.219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  2.294 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217099" w:rsidRDefault="00B078AE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078AE">
              <w:rPr>
                <w:sz w:val="18"/>
                <w:szCs w:val="18"/>
              </w:rPr>
              <w:t>1.277</w:t>
            </w:r>
            <w:r>
              <w:rPr>
                <w:sz w:val="18"/>
                <w:szCs w:val="18"/>
              </w:rPr>
              <w:t>)</w:t>
            </w:r>
            <w:r w:rsidRPr="00B07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(1.281)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217099" w:rsidRDefault="00B078AE" w:rsidP="00E36A72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078AE">
              <w:rPr>
                <w:sz w:val="18"/>
                <w:szCs w:val="18"/>
              </w:rPr>
              <w:t>315</w:t>
            </w:r>
            <w:r>
              <w:rPr>
                <w:sz w:val="18"/>
                <w:szCs w:val="18"/>
              </w:rPr>
              <w:t>)</w:t>
            </w:r>
            <w:r w:rsidRPr="00B07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   (188)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217099" w:rsidRDefault="00B078AE" w:rsidP="000D0348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078AE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)</w:t>
            </w:r>
            <w:r w:rsidRPr="00B07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   (275)</w:t>
            </w:r>
          </w:p>
        </w:tc>
      </w:tr>
      <w:tr w:rsidR="00B078AE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8AE" w:rsidRPr="00217099" w:rsidRDefault="00B078AE" w:rsidP="000D0348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78AE" w:rsidRPr="00B078AE" w:rsidRDefault="00B078AE" w:rsidP="00B07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B078AE">
              <w:rPr>
                <w:sz w:val="18"/>
                <w:szCs w:val="18"/>
              </w:rPr>
              <w:t>2.585</w:t>
            </w:r>
            <w:r>
              <w:rPr>
                <w:sz w:val="18"/>
                <w:szCs w:val="18"/>
              </w:rPr>
              <w:t>)</w:t>
            </w:r>
            <w:r w:rsidRPr="00B07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78AE" w:rsidRPr="00A21635" w:rsidRDefault="00B078AE" w:rsidP="00D31F7D">
            <w:pPr>
              <w:jc w:val="right"/>
              <w:rPr>
                <w:sz w:val="18"/>
                <w:szCs w:val="18"/>
              </w:rPr>
            </w:pPr>
            <w:r w:rsidRPr="00A21635">
              <w:rPr>
                <w:sz w:val="18"/>
                <w:szCs w:val="18"/>
              </w:rPr>
              <w:t xml:space="preserve">             (1.680)</w:t>
            </w:r>
          </w:p>
        </w:tc>
      </w:tr>
      <w:tr w:rsidR="001F3542" w:rsidRPr="00A21635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217099" w:rsidRDefault="00C81A18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A21635" w:rsidRDefault="00C81A1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1A18" w:rsidRPr="00A21635" w:rsidRDefault="00C81A18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1A18" w:rsidRPr="00A21635" w:rsidRDefault="00C81A18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31F7D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217099" w:rsidRDefault="00D31F7D" w:rsidP="00E20B1B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31F7D" w:rsidRPr="00D31F7D" w:rsidRDefault="00D31F7D" w:rsidP="00D31F7D">
            <w:pPr>
              <w:jc w:val="right"/>
              <w:rPr>
                <w:b/>
                <w:sz w:val="18"/>
                <w:szCs w:val="18"/>
              </w:rPr>
            </w:pPr>
            <w:r w:rsidRPr="00D31F7D">
              <w:rPr>
                <w:b/>
                <w:sz w:val="18"/>
                <w:szCs w:val="18"/>
              </w:rPr>
              <w:t xml:space="preserve">(16.161)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31F7D" w:rsidRPr="00A21635" w:rsidRDefault="00D31F7D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31F7D" w:rsidRPr="00A21635" w:rsidRDefault="00D31F7D" w:rsidP="008C65B4">
            <w:pPr>
              <w:jc w:val="right"/>
              <w:rPr>
                <w:b/>
                <w:sz w:val="18"/>
                <w:szCs w:val="18"/>
              </w:rPr>
            </w:pPr>
            <w:r w:rsidRPr="00A21635">
              <w:rPr>
                <w:b/>
                <w:sz w:val="18"/>
                <w:szCs w:val="18"/>
              </w:rPr>
              <w:t>(27.904)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9.541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        (5.636)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(9.250)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        (8.788)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7537C7">
              <w:rPr>
                <w:sz w:val="18"/>
                <w:szCs w:val="18"/>
              </w:rPr>
              <w:t>Outras Contas</w:t>
            </w:r>
            <w:proofErr w:type="gramEnd"/>
            <w:r w:rsidRPr="007537C7">
              <w:rPr>
                <w:sz w:val="18"/>
                <w:szCs w:val="18"/>
              </w:rPr>
              <w:t xml:space="preserve">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2.446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         9.896 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Depósitos </w:t>
            </w:r>
            <w:proofErr w:type="gramStart"/>
            <w:r w:rsidRPr="007537C7">
              <w:rPr>
                <w:sz w:val="18"/>
                <w:szCs w:val="18"/>
              </w:rPr>
              <w:t>Judiciais/Devedores</w:t>
            </w:r>
            <w:proofErr w:type="gramEnd"/>
            <w:r w:rsidRPr="007537C7">
              <w:rPr>
                <w:sz w:val="18"/>
                <w:szCs w:val="18"/>
              </w:rPr>
              <w:t xml:space="preserve">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(193)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           (101)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1.382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         1.799 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(8.787)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         3.626 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280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       (47)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(2.554)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  (9.811)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80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   2.097 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(9.126)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(12.669)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(12)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  (7.576)</w:t>
            </w:r>
          </w:p>
        </w:tc>
      </w:tr>
      <w:tr w:rsidR="00D31F7D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F7D" w:rsidRPr="007537C7" w:rsidRDefault="00D31F7D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1F7D" w:rsidRPr="007537C7" w:rsidRDefault="00D31F7D" w:rsidP="00D31F7D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 32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1F7D" w:rsidRPr="007537C7" w:rsidRDefault="00D31F7D">
            <w:pPr>
              <w:rPr>
                <w:color w:val="FF0000"/>
                <w:sz w:val="18"/>
                <w:szCs w:val="18"/>
              </w:rPr>
            </w:pPr>
            <w:r w:rsidRPr="007537C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1F7D" w:rsidRPr="007537C7" w:rsidRDefault="00D31F7D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     (694)</w:t>
            </w:r>
          </w:p>
        </w:tc>
      </w:tr>
      <w:tr w:rsidR="001F3542" w:rsidRPr="007537C7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7537C7" w:rsidRDefault="00C81A18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7537C7" w:rsidRDefault="00C81A18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A18" w:rsidRPr="007537C7" w:rsidRDefault="00C81A18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1A18" w:rsidRPr="007537C7" w:rsidRDefault="00C81A18" w:rsidP="00642FA9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A21635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7537C7" w:rsidRDefault="00A21635" w:rsidP="003D19B4">
            <w:pPr>
              <w:rPr>
                <w:b/>
                <w:bCs/>
                <w:sz w:val="18"/>
                <w:szCs w:val="18"/>
              </w:rPr>
            </w:pPr>
            <w:r w:rsidRPr="007537C7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7876E9" w:rsidP="00D26987">
            <w:pPr>
              <w:jc w:val="right"/>
              <w:rPr>
                <w:b/>
                <w:bCs/>
                <w:sz w:val="18"/>
                <w:szCs w:val="18"/>
              </w:rPr>
            </w:pPr>
            <w:r w:rsidRPr="007537C7">
              <w:rPr>
                <w:b/>
                <w:bCs/>
                <w:sz w:val="18"/>
                <w:szCs w:val="18"/>
              </w:rPr>
              <w:t>8.727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635" w:rsidRPr="007537C7" w:rsidRDefault="00A21635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 w:rsidP="00D31F7D">
            <w:pPr>
              <w:jc w:val="right"/>
              <w:rPr>
                <w:b/>
                <w:bCs/>
                <w:sz w:val="18"/>
                <w:szCs w:val="18"/>
              </w:rPr>
            </w:pPr>
            <w:r w:rsidRPr="007537C7">
              <w:rPr>
                <w:b/>
                <w:bCs/>
                <w:sz w:val="18"/>
                <w:szCs w:val="18"/>
              </w:rPr>
              <w:t xml:space="preserve">       (18.291)</w:t>
            </w:r>
          </w:p>
        </w:tc>
      </w:tr>
      <w:tr w:rsidR="00A21635" w:rsidRPr="007537C7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 w:rsidP="00D31F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635" w:rsidRPr="007537C7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7537C7" w:rsidRDefault="00A21635" w:rsidP="00E36A72">
            <w:pPr>
              <w:rPr>
                <w:b/>
                <w:bCs/>
                <w:sz w:val="18"/>
                <w:szCs w:val="18"/>
              </w:rPr>
            </w:pPr>
            <w:r w:rsidRPr="007537C7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635" w:rsidRPr="007537C7" w:rsidRDefault="00A21635" w:rsidP="00D31F7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20354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54" w:rsidRPr="007537C7" w:rsidRDefault="00320354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0354" w:rsidRPr="007537C7" w:rsidRDefault="00320354" w:rsidP="00320354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(19.342)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354" w:rsidRPr="007537C7" w:rsidRDefault="0032035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0354" w:rsidRPr="007537C7" w:rsidRDefault="00320354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(34.519)</w:t>
            </w:r>
          </w:p>
        </w:tc>
      </w:tr>
      <w:tr w:rsidR="00320354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54" w:rsidRPr="007537C7" w:rsidRDefault="00320354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0354" w:rsidRPr="007537C7" w:rsidRDefault="00320354" w:rsidP="00320354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(34.891)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354" w:rsidRPr="007537C7" w:rsidRDefault="0032035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0354" w:rsidRPr="007537C7" w:rsidRDefault="00320354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(14.155)</w:t>
            </w:r>
          </w:p>
        </w:tc>
      </w:tr>
      <w:tr w:rsidR="00320354" w:rsidRPr="007537C7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54" w:rsidRPr="007537C7" w:rsidRDefault="00320354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Aquisições de Importação em Andamento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20354" w:rsidRPr="007537C7" w:rsidRDefault="00320354" w:rsidP="00320354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(1.779)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354" w:rsidRPr="007537C7" w:rsidRDefault="0032035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20354" w:rsidRPr="007537C7" w:rsidRDefault="00320354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  (4.122)</w:t>
            </w:r>
          </w:p>
        </w:tc>
      </w:tr>
      <w:tr w:rsidR="00320354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354" w:rsidRPr="007537C7" w:rsidRDefault="00320354" w:rsidP="00B33055">
            <w:pPr>
              <w:ind w:firstLineChars="200" w:firstLine="360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>Aquisições de Bens Intangíveis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20354" w:rsidRPr="007537C7" w:rsidRDefault="00320354" w:rsidP="00320354">
            <w:pPr>
              <w:jc w:val="right"/>
              <w:rPr>
                <w:sz w:val="18"/>
                <w:szCs w:val="18"/>
              </w:rPr>
            </w:pPr>
            <w:r w:rsidRPr="007537C7">
              <w:rPr>
                <w:sz w:val="18"/>
                <w:szCs w:val="18"/>
              </w:rPr>
              <w:t xml:space="preserve">(138)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354" w:rsidRPr="007537C7" w:rsidRDefault="0032035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0354" w:rsidRPr="00A21635" w:rsidRDefault="00320354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7537C7">
              <w:rPr>
                <w:color w:val="000000"/>
                <w:sz w:val="18"/>
                <w:szCs w:val="18"/>
              </w:rPr>
              <w:t xml:space="preserve">         (2.007)</w:t>
            </w:r>
          </w:p>
        </w:tc>
      </w:tr>
      <w:tr w:rsidR="001F3542" w:rsidRPr="00A21635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217099" w:rsidRDefault="00C67029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D32242" w:rsidRDefault="00C67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A21635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A21635" w:rsidRDefault="00C67029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E36A72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D32242" w:rsidRDefault="00A21635" w:rsidP="00D32242">
            <w:pPr>
              <w:jc w:val="right"/>
              <w:rPr>
                <w:b/>
                <w:bCs/>
                <w:sz w:val="18"/>
                <w:szCs w:val="18"/>
              </w:rPr>
            </w:pPr>
            <w:r w:rsidRPr="00D32242">
              <w:rPr>
                <w:b/>
                <w:bCs/>
                <w:sz w:val="18"/>
                <w:szCs w:val="18"/>
              </w:rPr>
              <w:t>(</w:t>
            </w:r>
            <w:r w:rsidR="00D32242" w:rsidRPr="00D32242">
              <w:rPr>
                <w:b/>
                <w:bCs/>
                <w:sz w:val="18"/>
                <w:szCs w:val="18"/>
              </w:rPr>
              <w:t>56</w:t>
            </w:r>
            <w:r w:rsidRPr="00D32242">
              <w:rPr>
                <w:b/>
                <w:bCs/>
                <w:sz w:val="18"/>
                <w:szCs w:val="18"/>
              </w:rPr>
              <w:t>.</w:t>
            </w:r>
            <w:r w:rsidR="00D32242" w:rsidRPr="00D32242">
              <w:rPr>
                <w:b/>
                <w:bCs/>
                <w:sz w:val="18"/>
                <w:szCs w:val="18"/>
              </w:rPr>
              <w:t>150</w:t>
            </w:r>
            <w:r w:rsidRPr="00D3224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1635">
              <w:rPr>
                <w:b/>
                <w:bCs/>
                <w:color w:val="000000"/>
                <w:sz w:val="18"/>
                <w:szCs w:val="18"/>
              </w:rPr>
              <w:t xml:space="preserve">       (54.803)</w:t>
            </w: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635" w:rsidRPr="00217099" w:rsidRDefault="00A21635" w:rsidP="00E36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E20B1B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35" w:rsidRPr="00A21635" w:rsidRDefault="00A21635" w:rsidP="00D31F7D">
            <w:pPr>
              <w:rPr>
                <w:color w:val="000000"/>
                <w:sz w:val="18"/>
                <w:szCs w:val="18"/>
              </w:rPr>
            </w:pP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635" w:rsidRPr="00217099" w:rsidRDefault="00A21635" w:rsidP="000B7021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Subvenções Governamentais/</w:t>
            </w:r>
            <w:proofErr w:type="gramStart"/>
            <w:r w:rsidRPr="00217099">
              <w:rPr>
                <w:sz w:val="18"/>
                <w:szCs w:val="18"/>
              </w:rPr>
              <w:t>Receitas Diferidas</w:t>
            </w:r>
            <w:proofErr w:type="gramEnd"/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21635" w:rsidRPr="00EB4814" w:rsidRDefault="00A21635" w:rsidP="00EB4814">
            <w:pPr>
              <w:jc w:val="right"/>
              <w:rPr>
                <w:sz w:val="18"/>
                <w:szCs w:val="18"/>
              </w:rPr>
            </w:pPr>
            <w:r w:rsidRPr="00EB4814">
              <w:rPr>
                <w:sz w:val="18"/>
                <w:szCs w:val="18"/>
              </w:rPr>
              <w:t xml:space="preserve"> </w:t>
            </w:r>
            <w:r w:rsidR="00186FC5">
              <w:rPr>
                <w:sz w:val="18"/>
                <w:szCs w:val="18"/>
              </w:rPr>
              <w:t>138</w:t>
            </w:r>
            <w:r w:rsidRPr="00EB48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A21635">
              <w:rPr>
                <w:color w:val="000000"/>
                <w:sz w:val="18"/>
                <w:szCs w:val="18"/>
              </w:rPr>
              <w:t xml:space="preserve">                (7)</w:t>
            </w: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217099">
              <w:rPr>
                <w:sz w:val="18"/>
                <w:szCs w:val="18"/>
              </w:rPr>
              <w:t>Adiantamento para Futuro Aumento</w:t>
            </w:r>
            <w:proofErr w:type="gramEnd"/>
            <w:r w:rsidRPr="00217099">
              <w:rPr>
                <w:sz w:val="18"/>
                <w:szCs w:val="18"/>
              </w:rPr>
              <w:t xml:space="preserve">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1635" w:rsidRPr="00EB4814" w:rsidRDefault="00A21635" w:rsidP="00EB4814">
            <w:pPr>
              <w:jc w:val="right"/>
              <w:rPr>
                <w:sz w:val="18"/>
                <w:szCs w:val="18"/>
              </w:rPr>
            </w:pPr>
            <w:r w:rsidRPr="00EB4814">
              <w:rPr>
                <w:sz w:val="18"/>
                <w:szCs w:val="18"/>
              </w:rPr>
              <w:t xml:space="preserve"> </w:t>
            </w:r>
            <w:r w:rsidR="00EB4814" w:rsidRPr="00EB4814">
              <w:rPr>
                <w:sz w:val="18"/>
                <w:szCs w:val="18"/>
              </w:rPr>
              <w:t>50</w:t>
            </w:r>
            <w:r w:rsidRPr="00EB4814">
              <w:rPr>
                <w:sz w:val="18"/>
                <w:szCs w:val="18"/>
              </w:rPr>
              <w:t>.</w:t>
            </w:r>
            <w:r w:rsidR="00EB4814" w:rsidRPr="00EB4814">
              <w:rPr>
                <w:sz w:val="18"/>
                <w:szCs w:val="18"/>
              </w:rPr>
              <w:t>004</w:t>
            </w:r>
            <w:r w:rsidRPr="00EB48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A21635">
              <w:rPr>
                <w:color w:val="000000"/>
                <w:sz w:val="18"/>
                <w:szCs w:val="18"/>
              </w:rPr>
              <w:t xml:space="preserve">         38.055 </w:t>
            </w:r>
          </w:p>
        </w:tc>
      </w:tr>
      <w:tr w:rsidR="001F3542" w:rsidRPr="00A21635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217099" w:rsidRDefault="00C67029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A21635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A21635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67029" w:rsidRPr="00A21635" w:rsidRDefault="00C67029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AC610F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EB4814" w:rsidP="00EC75FB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EB4814">
              <w:rPr>
                <w:b/>
                <w:sz w:val="18"/>
                <w:szCs w:val="18"/>
              </w:rPr>
              <w:t>50.14</w:t>
            </w:r>
            <w:r w:rsidR="00186FC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A21635">
              <w:rPr>
                <w:color w:val="000000"/>
                <w:sz w:val="18"/>
                <w:szCs w:val="18"/>
              </w:rPr>
              <w:t xml:space="preserve">         38.048 </w:t>
            </w: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217099" w:rsidRDefault="00A21635" w:rsidP="00AC61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1635" w:rsidRPr="00A21635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AC610F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Caixa Consumido/Adicionado no Período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186FC5" w:rsidRDefault="00186FC5" w:rsidP="00E34EA1">
            <w:pPr>
              <w:jc w:val="right"/>
              <w:rPr>
                <w:b/>
                <w:bCs/>
                <w:sz w:val="18"/>
                <w:szCs w:val="18"/>
              </w:rPr>
            </w:pPr>
            <w:r w:rsidRPr="00186FC5">
              <w:rPr>
                <w:b/>
                <w:bCs/>
                <w:sz w:val="18"/>
                <w:szCs w:val="18"/>
              </w:rPr>
              <w:t>2.719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635" w:rsidRPr="00186FC5" w:rsidRDefault="00A21635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21635" w:rsidRPr="00186FC5" w:rsidRDefault="00A21635" w:rsidP="00D31F7D">
            <w:pPr>
              <w:jc w:val="right"/>
              <w:rPr>
                <w:b/>
                <w:bCs/>
                <w:sz w:val="18"/>
                <w:szCs w:val="18"/>
              </w:rPr>
            </w:pPr>
            <w:r w:rsidRPr="00186FC5">
              <w:rPr>
                <w:b/>
                <w:bCs/>
                <w:sz w:val="18"/>
                <w:szCs w:val="18"/>
              </w:rPr>
              <w:t xml:space="preserve">       (35.046)</w:t>
            </w:r>
          </w:p>
        </w:tc>
      </w:tr>
      <w:tr w:rsidR="001F3542" w:rsidRPr="00A21635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217099" w:rsidRDefault="00C67029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186FC5" w:rsidRDefault="00C670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186FC5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186FC5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A21635" w:rsidRPr="00A21635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AC610F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21635" w:rsidRPr="00186FC5" w:rsidRDefault="00A21635" w:rsidP="005F70FF">
            <w:pPr>
              <w:jc w:val="right"/>
              <w:rPr>
                <w:sz w:val="18"/>
                <w:szCs w:val="18"/>
              </w:rPr>
            </w:pPr>
            <w:r w:rsidRPr="00186FC5">
              <w:rPr>
                <w:sz w:val="18"/>
                <w:szCs w:val="18"/>
              </w:rPr>
              <w:t xml:space="preserve"> 108.582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635" w:rsidRPr="00186FC5" w:rsidRDefault="00A21635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635" w:rsidRPr="00186FC5" w:rsidRDefault="00A21635" w:rsidP="00D31F7D">
            <w:pPr>
              <w:jc w:val="right"/>
              <w:rPr>
                <w:sz w:val="18"/>
                <w:szCs w:val="18"/>
              </w:rPr>
            </w:pPr>
            <w:r w:rsidRPr="00186FC5">
              <w:rPr>
                <w:sz w:val="18"/>
                <w:szCs w:val="18"/>
              </w:rPr>
              <w:t xml:space="preserve">       127.797 </w:t>
            </w: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AC610F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21635" w:rsidRPr="00186FC5" w:rsidRDefault="00EB4814" w:rsidP="005F70FF">
            <w:pPr>
              <w:jc w:val="right"/>
              <w:rPr>
                <w:sz w:val="18"/>
                <w:szCs w:val="18"/>
              </w:rPr>
            </w:pPr>
            <w:r w:rsidRPr="00186FC5">
              <w:rPr>
                <w:sz w:val="18"/>
                <w:szCs w:val="18"/>
              </w:rPr>
              <w:t>111.301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635" w:rsidRPr="00186FC5" w:rsidRDefault="00A21635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21635" w:rsidRPr="00186FC5" w:rsidRDefault="00A21635" w:rsidP="00D31F7D">
            <w:pPr>
              <w:jc w:val="right"/>
              <w:rPr>
                <w:sz w:val="18"/>
                <w:szCs w:val="18"/>
              </w:rPr>
            </w:pPr>
            <w:r w:rsidRPr="00186FC5">
              <w:rPr>
                <w:sz w:val="18"/>
                <w:szCs w:val="18"/>
              </w:rPr>
              <w:t xml:space="preserve">         92.751 </w:t>
            </w:r>
          </w:p>
        </w:tc>
      </w:tr>
      <w:tr w:rsidR="00A21635" w:rsidRPr="00A21635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0D0348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Redução/Aumento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186FC5" w:rsidRDefault="00EB4814" w:rsidP="00EB4814">
            <w:pPr>
              <w:jc w:val="right"/>
              <w:rPr>
                <w:b/>
                <w:bCs/>
                <w:sz w:val="18"/>
                <w:szCs w:val="18"/>
              </w:rPr>
            </w:pPr>
            <w:r w:rsidRPr="00186FC5">
              <w:rPr>
                <w:b/>
                <w:bCs/>
                <w:sz w:val="18"/>
                <w:szCs w:val="18"/>
              </w:rPr>
              <w:t>2</w:t>
            </w:r>
            <w:r w:rsidR="00A21635" w:rsidRPr="00186FC5">
              <w:rPr>
                <w:b/>
                <w:bCs/>
                <w:sz w:val="18"/>
                <w:szCs w:val="18"/>
              </w:rPr>
              <w:t>.</w:t>
            </w:r>
            <w:r w:rsidRPr="00186FC5">
              <w:rPr>
                <w:b/>
                <w:bCs/>
                <w:sz w:val="18"/>
                <w:szCs w:val="18"/>
              </w:rPr>
              <w:t>719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A21635" w:rsidRPr="00186FC5" w:rsidRDefault="00A21635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21635" w:rsidRPr="00186FC5" w:rsidRDefault="00A21635" w:rsidP="00D31F7D">
            <w:pPr>
              <w:jc w:val="right"/>
              <w:rPr>
                <w:b/>
                <w:bCs/>
                <w:sz w:val="18"/>
                <w:szCs w:val="18"/>
              </w:rPr>
            </w:pPr>
            <w:r w:rsidRPr="00186FC5">
              <w:rPr>
                <w:b/>
                <w:bCs/>
                <w:sz w:val="18"/>
                <w:szCs w:val="18"/>
              </w:rPr>
              <w:t xml:space="preserve">       (35.046)</w:t>
            </w:r>
          </w:p>
        </w:tc>
      </w:tr>
      <w:tr w:rsidR="001F3542" w:rsidRPr="00A21635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217099" w:rsidRDefault="00C67029" w:rsidP="00AC610F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A21635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A21635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7029" w:rsidRPr="00A21635" w:rsidRDefault="00C67029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EB4814" w:rsidRPr="00A21635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14" w:rsidRPr="00217099" w:rsidRDefault="00EB4814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B4814" w:rsidRPr="00EB4814" w:rsidRDefault="00EB4814" w:rsidP="00EB4814">
            <w:pPr>
              <w:jc w:val="right"/>
              <w:rPr>
                <w:sz w:val="18"/>
                <w:szCs w:val="18"/>
              </w:rPr>
            </w:pPr>
            <w:r w:rsidRPr="00EB4814">
              <w:rPr>
                <w:sz w:val="18"/>
                <w:szCs w:val="18"/>
              </w:rPr>
              <w:t xml:space="preserve">(720)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4814" w:rsidRPr="00A21635" w:rsidRDefault="00EB481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814" w:rsidRPr="00A21635" w:rsidRDefault="00EB4814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A21635">
              <w:rPr>
                <w:color w:val="000000"/>
                <w:sz w:val="18"/>
                <w:szCs w:val="18"/>
              </w:rPr>
              <w:t xml:space="preserve">            (275)</w:t>
            </w:r>
          </w:p>
        </w:tc>
      </w:tr>
      <w:tr w:rsidR="00EB4814" w:rsidRPr="00A21635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4814" w:rsidRPr="00217099" w:rsidRDefault="00EB4814" w:rsidP="00B33055">
            <w:pPr>
              <w:ind w:firstLineChars="200" w:firstLine="360"/>
              <w:rPr>
                <w:sz w:val="18"/>
                <w:szCs w:val="18"/>
              </w:rPr>
            </w:pPr>
            <w:r w:rsidRPr="00217099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4814" w:rsidRPr="00EB4814" w:rsidRDefault="00EB4814" w:rsidP="00EB4814">
            <w:pPr>
              <w:jc w:val="right"/>
              <w:rPr>
                <w:sz w:val="18"/>
                <w:szCs w:val="18"/>
              </w:rPr>
            </w:pPr>
            <w:r w:rsidRPr="00EB4814">
              <w:rPr>
                <w:sz w:val="18"/>
                <w:szCs w:val="18"/>
              </w:rPr>
              <w:t xml:space="preserve">(2.585)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4814" w:rsidRPr="00A21635" w:rsidRDefault="00EB481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4814" w:rsidRPr="00A21635" w:rsidRDefault="00EB4814" w:rsidP="00D31F7D">
            <w:pPr>
              <w:jc w:val="right"/>
              <w:rPr>
                <w:color w:val="000000"/>
                <w:sz w:val="18"/>
                <w:szCs w:val="18"/>
              </w:rPr>
            </w:pPr>
            <w:r w:rsidRPr="00A21635">
              <w:rPr>
                <w:color w:val="000000"/>
                <w:sz w:val="18"/>
                <w:szCs w:val="18"/>
              </w:rPr>
              <w:t xml:space="preserve">         (1.680)</w:t>
            </w:r>
          </w:p>
        </w:tc>
      </w:tr>
      <w:tr w:rsidR="00A21635" w:rsidRPr="00A21635" w:rsidTr="00D31F7D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21635" w:rsidRPr="00217099" w:rsidRDefault="00A21635" w:rsidP="000D0348">
            <w:pPr>
              <w:rPr>
                <w:b/>
                <w:bCs/>
                <w:sz w:val="18"/>
                <w:szCs w:val="18"/>
              </w:rPr>
            </w:pPr>
            <w:r w:rsidRPr="00217099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21635" w:rsidRPr="00EB4814" w:rsidRDefault="00A21635" w:rsidP="00EB4814">
            <w:pPr>
              <w:jc w:val="right"/>
              <w:rPr>
                <w:b/>
                <w:bCs/>
                <w:sz w:val="18"/>
                <w:szCs w:val="18"/>
              </w:rPr>
            </w:pPr>
            <w:r w:rsidRPr="00EB4814">
              <w:rPr>
                <w:b/>
                <w:bCs/>
                <w:sz w:val="18"/>
                <w:szCs w:val="18"/>
              </w:rPr>
              <w:t>(</w:t>
            </w:r>
            <w:r w:rsidR="00EB4814" w:rsidRPr="00EB4814">
              <w:rPr>
                <w:b/>
                <w:bCs/>
                <w:sz w:val="18"/>
                <w:szCs w:val="18"/>
              </w:rPr>
              <w:t>3</w:t>
            </w:r>
            <w:r w:rsidRPr="00EB4814">
              <w:rPr>
                <w:b/>
                <w:bCs/>
                <w:sz w:val="18"/>
                <w:szCs w:val="18"/>
              </w:rPr>
              <w:t>.</w:t>
            </w:r>
            <w:r w:rsidR="00EB4814" w:rsidRPr="00EB4814">
              <w:rPr>
                <w:b/>
                <w:bCs/>
                <w:sz w:val="18"/>
                <w:szCs w:val="18"/>
              </w:rPr>
              <w:t>305</w:t>
            </w:r>
            <w:r w:rsidRPr="00EB481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635" w:rsidRPr="00A21635" w:rsidRDefault="00A21635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1635" w:rsidRPr="00A21635" w:rsidRDefault="00A21635" w:rsidP="00D31F7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21635">
              <w:rPr>
                <w:b/>
                <w:bCs/>
                <w:color w:val="000000"/>
                <w:sz w:val="18"/>
                <w:szCs w:val="18"/>
              </w:rPr>
              <w:t xml:space="preserve">         (1.955)</w:t>
            </w:r>
          </w:p>
        </w:tc>
      </w:tr>
    </w:tbl>
    <w:p w:rsidR="00EF5609" w:rsidRPr="00217099" w:rsidRDefault="00EF5609"/>
    <w:p w:rsidR="000F46F6" w:rsidRPr="00217099" w:rsidRDefault="00DF06DB">
      <w:r w:rsidRPr="00217099">
        <w:t>A</w:t>
      </w:r>
      <w:r w:rsidR="00D65413" w:rsidRPr="00217099">
        <w:t xml:space="preserve">s notas explicativas </w:t>
      </w:r>
      <w:r w:rsidR="00F36266" w:rsidRPr="00217099">
        <w:t>são parte integrante das demonstrações contábeis.</w:t>
      </w:r>
    </w:p>
    <w:p w:rsidR="00A21635" w:rsidRPr="00217099" w:rsidRDefault="00A21635"/>
    <w:p w:rsidR="00A21635" w:rsidRPr="00217099" w:rsidRDefault="00A21635"/>
    <w:p w:rsidR="00A21635" w:rsidRPr="001F3542" w:rsidRDefault="00A21635">
      <w:pPr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074C16" w:rsidRPr="00074C1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lastRenderedPageBreak/>
              <w:t>Demonstração do Va</w:t>
            </w:r>
            <w:r w:rsidR="00565C79" w:rsidRPr="00074C16">
              <w:rPr>
                <w:b/>
                <w:bCs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096260">
            <w:pPr>
              <w:jc w:val="right"/>
              <w:rPr>
                <w:b/>
                <w:bCs/>
              </w:rPr>
            </w:pPr>
            <w:r w:rsidRPr="00074C16">
              <w:rPr>
                <w:b/>
                <w:bCs/>
              </w:rPr>
              <w:t>3</w:t>
            </w:r>
            <w:r w:rsidR="00096260" w:rsidRPr="00074C16">
              <w:rPr>
                <w:b/>
                <w:bCs/>
              </w:rPr>
              <w:t>0</w:t>
            </w:r>
            <w:r w:rsidRPr="00074C16">
              <w:rPr>
                <w:b/>
                <w:bCs/>
              </w:rPr>
              <w:t>/</w:t>
            </w:r>
            <w:r w:rsidR="00642FA9" w:rsidRPr="00074C16">
              <w:rPr>
                <w:b/>
                <w:bCs/>
              </w:rPr>
              <w:t>0</w:t>
            </w:r>
            <w:r w:rsidR="001F3542" w:rsidRPr="00074C16">
              <w:rPr>
                <w:b/>
                <w:bCs/>
              </w:rPr>
              <w:t>9</w:t>
            </w:r>
            <w:r w:rsidRPr="00074C16">
              <w:rPr>
                <w:b/>
                <w:bCs/>
              </w:rPr>
              <w:t>/20</w:t>
            </w:r>
            <w:r w:rsidR="00642FA9" w:rsidRPr="00074C16">
              <w:rPr>
                <w:b/>
                <w:bCs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C17F7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096260">
            <w:pPr>
              <w:jc w:val="right"/>
              <w:rPr>
                <w:b/>
                <w:bCs/>
              </w:rPr>
            </w:pPr>
            <w:r w:rsidRPr="00074C16">
              <w:rPr>
                <w:b/>
                <w:bCs/>
              </w:rPr>
              <w:t>3</w:t>
            </w:r>
            <w:r w:rsidR="00096260" w:rsidRPr="00074C16">
              <w:rPr>
                <w:b/>
                <w:bCs/>
              </w:rPr>
              <w:t>0</w:t>
            </w:r>
            <w:r w:rsidRPr="00074C16">
              <w:rPr>
                <w:b/>
                <w:bCs/>
              </w:rPr>
              <w:t>/</w:t>
            </w:r>
            <w:r w:rsidR="00642FA9" w:rsidRPr="00074C16">
              <w:rPr>
                <w:b/>
                <w:bCs/>
              </w:rPr>
              <w:t>0</w:t>
            </w:r>
            <w:r w:rsidR="001F3542" w:rsidRPr="00074C16">
              <w:rPr>
                <w:b/>
                <w:bCs/>
              </w:rPr>
              <w:t>9</w:t>
            </w:r>
            <w:r w:rsidRPr="00074C16">
              <w:rPr>
                <w:b/>
                <w:bCs/>
              </w:rPr>
              <w:t>/201</w:t>
            </w:r>
            <w:r w:rsidR="00642FA9" w:rsidRPr="00074C16">
              <w:rPr>
                <w:b/>
                <w:bCs/>
              </w:rPr>
              <w:t>9</w:t>
            </w:r>
          </w:p>
        </w:tc>
      </w:tr>
      <w:tr w:rsidR="00074C16" w:rsidRPr="00074C1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074C16" w:rsidRDefault="0079276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074C16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074C16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074C16" w:rsidRDefault="00792763">
            <w:pPr>
              <w:jc w:val="right"/>
              <w:rPr>
                <w:b/>
                <w:bCs/>
              </w:rPr>
            </w:pPr>
          </w:p>
        </w:tc>
      </w:tr>
      <w:tr w:rsidR="001F3542" w:rsidRPr="001F3542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074C16" w:rsidRDefault="002628D1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1F3542" w:rsidRDefault="002628D1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1F3542" w:rsidRDefault="002628D1" w:rsidP="00285A8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1F3542" w:rsidRDefault="002628D1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F8562E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2E" w:rsidRPr="00074C16" w:rsidRDefault="00F8562E" w:rsidP="00285A84">
            <w:pPr>
              <w:ind w:firstLineChars="200" w:firstLine="400"/>
            </w:pPr>
            <w:r w:rsidRPr="00074C16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F8562E" w:rsidRPr="00F8562E" w:rsidRDefault="00F8562E" w:rsidP="00F8562E">
            <w:pPr>
              <w:jc w:val="right"/>
            </w:pPr>
            <w:r w:rsidRPr="00F8562E">
              <w:t xml:space="preserve"> 183.866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62E" w:rsidRPr="00F8562E" w:rsidRDefault="00F8562E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62E" w:rsidRPr="00F8562E" w:rsidRDefault="00F8562E" w:rsidP="00D31F7D">
            <w:pPr>
              <w:jc w:val="right"/>
            </w:pPr>
            <w:r w:rsidRPr="00F8562E">
              <w:t xml:space="preserve">  183.201 </w:t>
            </w:r>
          </w:p>
        </w:tc>
      </w:tr>
      <w:tr w:rsidR="00F8562E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2E" w:rsidRPr="00074C16" w:rsidRDefault="00F8562E" w:rsidP="00285A84">
            <w:pPr>
              <w:ind w:firstLineChars="200" w:firstLine="400"/>
            </w:pPr>
            <w:r w:rsidRPr="00074C16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8562E" w:rsidRPr="00F8562E" w:rsidRDefault="00F8562E" w:rsidP="00F8562E">
            <w:pPr>
              <w:jc w:val="right"/>
            </w:pPr>
            <w:r w:rsidRPr="00F8562E">
              <w:t xml:space="preserve"> 9.974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62E" w:rsidRPr="00F8562E" w:rsidRDefault="00F8562E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562E" w:rsidRPr="00F8562E" w:rsidRDefault="00F8562E" w:rsidP="00D31F7D">
            <w:pPr>
              <w:jc w:val="right"/>
            </w:pPr>
            <w:r w:rsidRPr="00F8562E">
              <w:t xml:space="preserve">      8.095 </w:t>
            </w:r>
          </w:p>
        </w:tc>
      </w:tr>
      <w:tr w:rsidR="00F8562E" w:rsidRPr="001F3542" w:rsidTr="00D31F7D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62E" w:rsidRPr="00074C16" w:rsidRDefault="00F8562E" w:rsidP="00285A84">
            <w:pPr>
              <w:ind w:firstLineChars="200" w:firstLine="400"/>
            </w:pPr>
            <w:r w:rsidRPr="00074C16">
              <w:t xml:space="preserve">Prov. Créd. </w:t>
            </w:r>
            <w:proofErr w:type="spellStart"/>
            <w:r w:rsidRPr="00074C16">
              <w:t>Liq</w:t>
            </w:r>
            <w:proofErr w:type="spellEnd"/>
            <w:r w:rsidRPr="00074C16">
              <w:t xml:space="preserve">. </w:t>
            </w:r>
            <w:proofErr w:type="spellStart"/>
            <w:r w:rsidRPr="00074C16">
              <w:t>Duv</w:t>
            </w:r>
            <w:proofErr w:type="spellEnd"/>
            <w:r w:rsidRPr="00074C16">
              <w:t>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F8562E" w:rsidRPr="00F8562E" w:rsidRDefault="00F8562E" w:rsidP="00F8562E">
            <w:pPr>
              <w:jc w:val="right"/>
            </w:pPr>
            <w:r w:rsidRPr="00F8562E">
              <w:t xml:space="preserve"> 294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562E" w:rsidRPr="00F8562E" w:rsidRDefault="00F8562E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562E" w:rsidRPr="00F8562E" w:rsidRDefault="00F8562E" w:rsidP="00D31F7D">
            <w:pPr>
              <w:jc w:val="right"/>
            </w:pPr>
            <w:r w:rsidRPr="00F8562E">
              <w:t xml:space="preserve">           27 </w:t>
            </w:r>
          </w:p>
        </w:tc>
      </w:tr>
      <w:tr w:rsidR="00074C16" w:rsidRPr="001F3542" w:rsidTr="00D31F7D">
        <w:tc>
          <w:tcPr>
            <w:tcW w:w="2943" w:type="pct"/>
            <w:shd w:val="clear" w:color="auto" w:fill="auto"/>
            <w:noWrap/>
            <w:vAlign w:val="bottom"/>
          </w:tcPr>
          <w:p w:rsidR="00074C16" w:rsidRPr="00074C16" w:rsidRDefault="00074C16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4C16" w:rsidRPr="00F8562E" w:rsidRDefault="00F8562E" w:rsidP="00D96550">
            <w:pPr>
              <w:jc w:val="right"/>
              <w:rPr>
                <w:b/>
                <w:highlight w:val="yellow"/>
              </w:rPr>
            </w:pPr>
            <w:r w:rsidRPr="00F8562E">
              <w:rPr>
                <w:b/>
              </w:rPr>
              <w:t>194.134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074C16" w:rsidRPr="00F8562E" w:rsidRDefault="00074C16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74C16" w:rsidRPr="00F8562E" w:rsidRDefault="00074C16" w:rsidP="00D31F7D">
            <w:pPr>
              <w:jc w:val="right"/>
              <w:rPr>
                <w:b/>
              </w:rPr>
            </w:pPr>
            <w:r w:rsidRPr="00F8562E">
              <w:rPr>
                <w:b/>
              </w:rPr>
              <w:t xml:space="preserve">  191.323 </w:t>
            </w:r>
          </w:p>
        </w:tc>
      </w:tr>
      <w:tr w:rsidR="00074C16" w:rsidRPr="001F3542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074C16" w:rsidRPr="00074C16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4C16" w:rsidRPr="00074C16" w:rsidRDefault="00074C16" w:rsidP="00414B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4C16" w:rsidRPr="00074C16" w:rsidRDefault="00074C16" w:rsidP="00414B3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074C16" w:rsidRPr="00074C16" w:rsidRDefault="00074C16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F8562E" w:rsidRDefault="00074C16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4C16" w:rsidRPr="00F8562E" w:rsidRDefault="00074C16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F8562E" w:rsidRDefault="00074C16" w:rsidP="00D31F7D">
            <w:pPr>
              <w:jc w:val="right"/>
            </w:pPr>
          </w:p>
        </w:tc>
      </w:tr>
      <w:tr w:rsidR="00074C16" w:rsidRPr="001F3542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16" w:rsidRPr="00074C16" w:rsidRDefault="00074C16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F8562E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4C16" w:rsidRPr="00F8562E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F8562E" w:rsidRDefault="00074C16" w:rsidP="00D31F7D">
            <w:pPr>
              <w:jc w:val="right"/>
              <w:rPr>
                <w:b/>
                <w:bCs/>
              </w:rPr>
            </w:pPr>
            <w:r w:rsidRPr="00F8562E">
              <w:rPr>
                <w:b/>
                <w:bCs/>
              </w:rPr>
              <w:t xml:space="preserve">        </w:t>
            </w:r>
          </w:p>
        </w:tc>
      </w:tr>
      <w:tr w:rsidR="00C94D96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D96" w:rsidRPr="00C94D96" w:rsidRDefault="00C94D96" w:rsidP="00285A84">
            <w:pPr>
              <w:ind w:firstLineChars="200" w:firstLine="400"/>
            </w:pPr>
            <w:r w:rsidRPr="00C94D96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4D96" w:rsidRPr="00C94D96" w:rsidRDefault="00C94D96" w:rsidP="00C94D96">
            <w:pPr>
              <w:jc w:val="right"/>
            </w:pPr>
            <w:r w:rsidRPr="00C94D96">
              <w:t xml:space="preserve"> 121.510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4D96" w:rsidRPr="00C94D96" w:rsidRDefault="00C94D96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4D96" w:rsidRPr="00C94D96" w:rsidRDefault="00C94D96" w:rsidP="00D31F7D">
            <w:pPr>
              <w:jc w:val="right"/>
            </w:pPr>
            <w:r w:rsidRPr="00C94D96">
              <w:t xml:space="preserve"> 114.188 </w:t>
            </w:r>
          </w:p>
        </w:tc>
      </w:tr>
      <w:tr w:rsidR="00C94D96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D96" w:rsidRPr="00C94D96" w:rsidRDefault="00C94D96" w:rsidP="00285A84">
            <w:pPr>
              <w:ind w:firstLineChars="200" w:firstLine="400"/>
            </w:pPr>
            <w:r w:rsidRPr="00C94D96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4D96" w:rsidRPr="00C94D96" w:rsidRDefault="00C94D96" w:rsidP="00C94D96">
            <w:pPr>
              <w:jc w:val="right"/>
            </w:pPr>
            <w:r w:rsidRPr="00C94D96">
              <w:t xml:space="preserve"> 111.325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4D96" w:rsidRPr="00C94D96" w:rsidRDefault="00C94D96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94D96" w:rsidRPr="00C94D96" w:rsidRDefault="00C94D96" w:rsidP="00D31F7D">
            <w:pPr>
              <w:jc w:val="right"/>
            </w:pPr>
            <w:r w:rsidRPr="00C94D96">
              <w:t xml:space="preserve"> 112.995 </w:t>
            </w:r>
          </w:p>
        </w:tc>
      </w:tr>
      <w:tr w:rsidR="00C94D96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D96" w:rsidRPr="00C94D96" w:rsidRDefault="00C94D96" w:rsidP="00285A84">
            <w:pPr>
              <w:ind w:firstLineChars="200" w:firstLine="400"/>
            </w:pPr>
            <w:r w:rsidRPr="00C94D96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94D96" w:rsidRPr="00C94D96" w:rsidRDefault="00C94D96" w:rsidP="00C94D96">
            <w:pPr>
              <w:jc w:val="right"/>
            </w:pPr>
            <w:r w:rsidRPr="00C94D96">
              <w:t xml:space="preserve"> 431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94D96" w:rsidRPr="00C94D96" w:rsidRDefault="00C94D96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94D96" w:rsidRPr="00C94D96" w:rsidRDefault="00C94D96" w:rsidP="00D31F7D">
            <w:pPr>
              <w:jc w:val="right"/>
            </w:pPr>
            <w:r w:rsidRPr="00C94D96">
              <w:t xml:space="preserve"> 658 </w:t>
            </w:r>
          </w:p>
        </w:tc>
      </w:tr>
      <w:tr w:rsidR="00C94D96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16" w:rsidRPr="00C94D96" w:rsidRDefault="00074C16" w:rsidP="00D14F60">
            <w:pPr>
              <w:ind w:firstLineChars="200" w:firstLine="402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4C16" w:rsidRPr="00C94D96" w:rsidRDefault="00C94D96" w:rsidP="00D87DC0">
            <w:pPr>
              <w:jc w:val="right"/>
              <w:rPr>
                <w:b/>
                <w:highlight w:val="yellow"/>
              </w:rPr>
            </w:pPr>
            <w:r w:rsidRPr="00C94D96">
              <w:rPr>
                <w:b/>
              </w:rPr>
              <w:t>233.26</w:t>
            </w:r>
            <w:r>
              <w:rPr>
                <w:b/>
              </w:rPr>
              <w:t>6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74C16" w:rsidRPr="00C94D96" w:rsidRDefault="00074C16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74C16" w:rsidRPr="00C94D96" w:rsidRDefault="00074C16" w:rsidP="00D31F7D">
            <w:pPr>
              <w:jc w:val="right"/>
              <w:rPr>
                <w:b/>
              </w:rPr>
            </w:pPr>
            <w:r w:rsidRPr="00C94D96">
              <w:rPr>
                <w:b/>
              </w:rPr>
              <w:t xml:space="preserve"> 227.842 </w:t>
            </w:r>
          </w:p>
        </w:tc>
      </w:tr>
      <w:tr w:rsidR="006E3C3B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  <w:bCs/>
              </w:rPr>
            </w:pPr>
          </w:p>
        </w:tc>
      </w:tr>
      <w:tr w:rsidR="006E3C3B" w:rsidRPr="006E3C3B" w:rsidTr="00D31F7D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4C16" w:rsidRPr="006E3C3B" w:rsidRDefault="00074C16" w:rsidP="00285A84">
            <w:pPr>
              <w:rPr>
                <w:b/>
                <w:bCs/>
              </w:rPr>
            </w:pPr>
            <w:r w:rsidRPr="006E3C3B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D96550">
            <w:pPr>
              <w:jc w:val="right"/>
              <w:rPr>
                <w:b/>
                <w:highlight w:val="yellow"/>
              </w:rPr>
            </w:pPr>
            <w:r w:rsidRPr="006E3C3B">
              <w:rPr>
                <w:b/>
              </w:rPr>
              <w:t>(</w:t>
            </w:r>
            <w:r w:rsidR="006E3C3B" w:rsidRPr="006E3C3B">
              <w:rPr>
                <w:b/>
              </w:rPr>
              <w:t>39.132</w:t>
            </w:r>
            <w:r w:rsidRPr="006E3C3B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D31F7D">
            <w:pPr>
              <w:jc w:val="right"/>
              <w:rPr>
                <w:b/>
              </w:rPr>
            </w:pPr>
            <w:r w:rsidRPr="006E3C3B">
              <w:rPr>
                <w:b/>
              </w:rPr>
              <w:t xml:space="preserve">(36.518) </w:t>
            </w:r>
          </w:p>
        </w:tc>
      </w:tr>
      <w:tr w:rsidR="006E3C3B" w:rsidRPr="006E3C3B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  <w:bCs/>
              </w:rPr>
            </w:pPr>
          </w:p>
        </w:tc>
      </w:tr>
      <w:tr w:rsidR="006E3C3B" w:rsidRPr="006E3C3B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16" w:rsidRPr="006E3C3B" w:rsidRDefault="00074C16" w:rsidP="00285A84">
            <w:pPr>
              <w:ind w:firstLineChars="200" w:firstLine="400"/>
            </w:pPr>
            <w:r w:rsidRPr="006E3C3B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:rsidR="00074C16" w:rsidRPr="006E3C3B" w:rsidRDefault="006E3C3B" w:rsidP="00F91AAD">
            <w:pPr>
              <w:jc w:val="right"/>
              <w:rPr>
                <w:highlight w:val="yellow"/>
              </w:rPr>
            </w:pPr>
            <w:r w:rsidRPr="006E3C3B">
              <w:t>(21.954</w:t>
            </w:r>
            <w:r w:rsidR="00074C16" w:rsidRPr="006E3C3B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074C16" w:rsidRPr="006E3C3B" w:rsidRDefault="00074C16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:rsidR="00074C16" w:rsidRPr="006E3C3B" w:rsidRDefault="00074C16" w:rsidP="00D31F7D">
            <w:pPr>
              <w:jc w:val="right"/>
            </w:pPr>
            <w:r w:rsidRPr="006E3C3B">
              <w:t xml:space="preserve"> </w:t>
            </w:r>
            <w:r w:rsidR="000E40C9">
              <w:t>(</w:t>
            </w:r>
            <w:r w:rsidRPr="006E3C3B">
              <w:t>17.574</w:t>
            </w:r>
            <w:r w:rsidR="000E40C9">
              <w:t>)</w:t>
            </w:r>
            <w:r w:rsidRPr="006E3C3B">
              <w:t xml:space="preserve"> </w:t>
            </w:r>
          </w:p>
        </w:tc>
      </w:tr>
      <w:tr w:rsidR="006E3C3B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  <w:bCs/>
              </w:rPr>
            </w:pPr>
          </w:p>
        </w:tc>
      </w:tr>
      <w:tr w:rsidR="006E3C3B" w:rsidRPr="006E3C3B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16" w:rsidRPr="006E3C3B" w:rsidRDefault="00074C16" w:rsidP="00285A84">
            <w:pPr>
              <w:rPr>
                <w:b/>
                <w:bCs/>
              </w:rPr>
            </w:pPr>
            <w:r w:rsidRPr="006E3C3B">
              <w:rPr>
                <w:b/>
                <w:bCs/>
              </w:rPr>
              <w:t xml:space="preserve">Valor Adicionado </w:t>
            </w:r>
            <w:proofErr w:type="spellStart"/>
            <w:r w:rsidRPr="006E3C3B">
              <w:rPr>
                <w:b/>
                <w:bCs/>
              </w:rPr>
              <w:t>Líq</w:t>
            </w:r>
            <w:proofErr w:type="spellEnd"/>
            <w:r w:rsidRPr="006E3C3B">
              <w:rPr>
                <w:b/>
                <w:bCs/>
              </w:rPr>
              <w:t xml:space="preserve">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6E3C3B" w:rsidP="00D87DC0">
            <w:pPr>
              <w:jc w:val="right"/>
              <w:rPr>
                <w:b/>
                <w:highlight w:val="yellow"/>
              </w:rPr>
            </w:pPr>
            <w:r w:rsidRPr="006E3C3B">
              <w:rPr>
                <w:b/>
              </w:rPr>
              <w:t>(61.086</w:t>
            </w:r>
            <w:r w:rsidR="00074C16" w:rsidRPr="006E3C3B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74C16" w:rsidRPr="006E3C3B" w:rsidRDefault="00074C16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</w:rPr>
            </w:pPr>
            <w:r w:rsidRPr="006E3C3B">
              <w:rPr>
                <w:b/>
              </w:rPr>
              <w:t xml:space="preserve">          (54.092)</w:t>
            </w:r>
          </w:p>
        </w:tc>
      </w:tr>
      <w:tr w:rsidR="006E3C3B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16" w:rsidRPr="006E3C3B" w:rsidRDefault="00074C16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  <w:bCs/>
              </w:rPr>
            </w:pPr>
          </w:p>
        </w:tc>
      </w:tr>
      <w:tr w:rsidR="006E3C3B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16" w:rsidRPr="006E3C3B" w:rsidRDefault="00074C16" w:rsidP="00285A84">
            <w:pPr>
              <w:rPr>
                <w:b/>
                <w:bCs/>
              </w:rPr>
            </w:pPr>
            <w:r w:rsidRPr="006E3C3B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6E3C3B" w:rsidRDefault="00074C16" w:rsidP="00D31F7D">
            <w:pPr>
              <w:jc w:val="right"/>
              <w:rPr>
                <w:b/>
                <w:bCs/>
              </w:rPr>
            </w:pPr>
          </w:p>
        </w:tc>
      </w:tr>
      <w:tr w:rsidR="006E3C3B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3B" w:rsidRPr="00074C16" w:rsidRDefault="006E3C3B" w:rsidP="00285A84">
            <w:pPr>
              <w:ind w:firstLineChars="200" w:firstLine="400"/>
            </w:pPr>
            <w:r w:rsidRPr="00074C16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E3C3B" w:rsidRPr="006E3C3B" w:rsidRDefault="006E3C3B" w:rsidP="006E3C3B">
            <w:pPr>
              <w:jc w:val="right"/>
            </w:pPr>
            <w:r w:rsidRPr="006E3C3B">
              <w:t xml:space="preserve"> 3.624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E3C3B" w:rsidRPr="001F3542" w:rsidRDefault="006E3C3B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C3B" w:rsidRDefault="006E3C3B" w:rsidP="00D31F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1.991 </w:t>
            </w:r>
          </w:p>
        </w:tc>
      </w:tr>
      <w:tr w:rsidR="006E3C3B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3B" w:rsidRPr="00074C16" w:rsidRDefault="006E3C3B" w:rsidP="00285A84">
            <w:pPr>
              <w:ind w:firstLineChars="200" w:firstLine="400"/>
            </w:pPr>
            <w:r w:rsidRPr="00074C16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C3B" w:rsidRPr="006E3C3B" w:rsidRDefault="006E3C3B" w:rsidP="006E3C3B">
            <w:pPr>
              <w:jc w:val="right"/>
            </w:pPr>
            <w:r w:rsidRPr="006E3C3B">
              <w:t xml:space="preserve"> 938.091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E3C3B" w:rsidRPr="001F3542" w:rsidRDefault="006E3C3B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3C3B" w:rsidRDefault="006E3C3B" w:rsidP="00D31F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890.207 </w:t>
            </w:r>
          </w:p>
        </w:tc>
      </w:tr>
      <w:tr w:rsidR="00074C16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16" w:rsidRPr="00074C16" w:rsidRDefault="00074C16" w:rsidP="00285A84">
            <w:pPr>
              <w:ind w:firstLineChars="200" w:firstLine="400"/>
            </w:pPr>
            <w:r w:rsidRPr="00074C16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4C16" w:rsidRPr="006E3C3B" w:rsidRDefault="006E3C3B" w:rsidP="001A6212">
            <w:pPr>
              <w:jc w:val="right"/>
            </w:pPr>
            <w:r w:rsidRPr="006E3C3B">
              <w:t>(192)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4C16" w:rsidRPr="001F3542" w:rsidRDefault="00074C16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4C16" w:rsidRDefault="00074C16" w:rsidP="00D31F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(315)</w:t>
            </w:r>
          </w:p>
        </w:tc>
      </w:tr>
      <w:tr w:rsidR="006E3C3B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3C3B" w:rsidRPr="00074C16" w:rsidRDefault="006E3C3B" w:rsidP="00285A84">
            <w:pPr>
              <w:ind w:firstLineChars="200" w:firstLine="400"/>
            </w:pPr>
            <w:r w:rsidRPr="00796206">
              <w:rPr>
                <w:color w:val="000000"/>
              </w:rPr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3C3B" w:rsidRPr="00732858" w:rsidRDefault="006E3C3B" w:rsidP="006E3C3B">
            <w:pPr>
              <w:jc w:val="right"/>
            </w:pPr>
            <w:r w:rsidRPr="00732858">
              <w:t xml:space="preserve"> 19.555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3C3B" w:rsidRPr="001F3542" w:rsidRDefault="006E3C3B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E3C3B" w:rsidRDefault="006E3C3B" w:rsidP="00D31F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  <w:proofErr w:type="gramStart"/>
            <w:r>
              <w:rPr>
                <w:color w:val="000000"/>
              </w:rPr>
              <w:t>7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6E3C3B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C3B" w:rsidRPr="00074C16" w:rsidRDefault="006E3C3B" w:rsidP="00285A84">
            <w:pPr>
              <w:ind w:firstLineChars="200" w:firstLine="400"/>
            </w:pPr>
            <w:r w:rsidRPr="00074C16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3C3B" w:rsidRDefault="006E3C3B" w:rsidP="006E3C3B">
            <w:pPr>
              <w:jc w:val="right"/>
            </w:pPr>
            <w:r w:rsidRPr="00732858">
              <w:t xml:space="preserve"> 2.030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E3C3B" w:rsidRPr="001F3542" w:rsidRDefault="006E3C3B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E3C3B" w:rsidRDefault="006E3C3B" w:rsidP="00D31F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3.049 </w:t>
            </w:r>
          </w:p>
        </w:tc>
      </w:tr>
      <w:tr w:rsidR="00074C16" w:rsidRPr="001F3542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74C16" w:rsidRPr="001F3542" w:rsidRDefault="00074C16" w:rsidP="00285A84">
            <w:pPr>
              <w:ind w:firstLineChars="200" w:firstLine="400"/>
              <w:rPr>
                <w:color w:val="FF000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4C16" w:rsidRPr="001F3542" w:rsidRDefault="003D6C9E" w:rsidP="00D87DC0">
            <w:pPr>
              <w:jc w:val="right"/>
              <w:rPr>
                <w:b/>
                <w:color w:val="FF0000"/>
                <w:highlight w:val="yellow"/>
              </w:rPr>
            </w:pPr>
            <w:r w:rsidRPr="003D6C9E">
              <w:rPr>
                <w:b/>
              </w:rPr>
              <w:t>963</w:t>
            </w:r>
            <w:r w:rsidR="00074C16" w:rsidRPr="003D6C9E">
              <w:rPr>
                <w:b/>
              </w:rPr>
              <w:t>.</w:t>
            </w:r>
            <w:r w:rsidRPr="003D6C9E">
              <w:rPr>
                <w:b/>
              </w:rPr>
              <w:t>108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1F3542" w:rsidRDefault="00074C16">
            <w:pPr>
              <w:jc w:val="right"/>
              <w:rPr>
                <w:b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C16" w:rsidRPr="00074C16" w:rsidRDefault="00074C16" w:rsidP="00D31F7D">
            <w:pPr>
              <w:jc w:val="righ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Pr="00074C16">
              <w:rPr>
                <w:b/>
                <w:color w:val="000000"/>
              </w:rPr>
              <w:t xml:space="preserve">894.940 </w:t>
            </w:r>
          </w:p>
        </w:tc>
      </w:tr>
      <w:tr w:rsidR="00074C16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4C16" w:rsidRPr="001F3542" w:rsidRDefault="00074C16" w:rsidP="00285A84">
            <w:pPr>
              <w:rPr>
                <w:b/>
                <w:bCs/>
                <w:color w:val="FF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1F3542" w:rsidRDefault="00074C1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Pr="001F3542" w:rsidRDefault="00074C1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074C16" w:rsidRDefault="00074C16" w:rsidP="00D31F7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074C16" w:rsidRPr="001F3542" w:rsidTr="00642FA9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74C16" w:rsidRPr="007C0424" w:rsidRDefault="00074C16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74C16" w:rsidRPr="007C0424" w:rsidRDefault="007C0424" w:rsidP="00D87DC0">
            <w:pPr>
              <w:jc w:val="right"/>
              <w:rPr>
                <w:b/>
                <w:bCs/>
                <w:highlight w:val="yellow"/>
              </w:rPr>
            </w:pPr>
            <w:r w:rsidRPr="007C0424">
              <w:rPr>
                <w:b/>
                <w:bCs/>
              </w:rPr>
              <w:t>902</w:t>
            </w:r>
            <w:r w:rsidR="00074C16" w:rsidRPr="007C0424">
              <w:rPr>
                <w:b/>
                <w:bCs/>
              </w:rPr>
              <w:t>.</w:t>
            </w:r>
            <w:r w:rsidRPr="007C0424">
              <w:rPr>
                <w:b/>
                <w:bCs/>
              </w:rPr>
              <w:t>022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074C16" w:rsidRPr="007C0424" w:rsidRDefault="00074C1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74C16" w:rsidRPr="007C0424" w:rsidRDefault="00074C16" w:rsidP="00D31F7D">
            <w:pPr>
              <w:jc w:val="right"/>
              <w:rPr>
                <w:b/>
                <w:bCs/>
              </w:rPr>
            </w:pPr>
            <w:r w:rsidRPr="007C0424">
              <w:rPr>
                <w:b/>
                <w:bCs/>
              </w:rPr>
              <w:t xml:space="preserve">        840.848 </w:t>
            </w:r>
          </w:p>
        </w:tc>
      </w:tr>
      <w:tr w:rsidR="001F3542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1F3542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C0424" w:rsidRDefault="00CA5314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1F3542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C0424" w:rsidRDefault="00CA5314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7C0424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7C0424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ind w:firstLineChars="200" w:firstLine="400"/>
            </w:pPr>
            <w:r w:rsidRPr="00074C16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605.736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1F3542" w:rsidRDefault="007C0424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796206" w:rsidRDefault="007C0424" w:rsidP="00D31F7D">
            <w:pPr>
              <w:jc w:val="right"/>
            </w:pPr>
            <w:r w:rsidRPr="00796206">
              <w:t xml:space="preserve"> 571.186 </w:t>
            </w:r>
          </w:p>
        </w:tc>
      </w:tr>
      <w:tr w:rsidR="007C0424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ind w:firstLineChars="200" w:firstLine="400"/>
            </w:pPr>
            <w:r w:rsidRPr="00074C16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60.359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1F3542" w:rsidRDefault="007C0424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796206" w:rsidRDefault="007C0424" w:rsidP="00D31F7D">
            <w:pPr>
              <w:jc w:val="right"/>
            </w:pPr>
            <w:r w:rsidRPr="00796206">
              <w:t xml:space="preserve"> 58.937 </w:t>
            </w:r>
          </w:p>
        </w:tc>
      </w:tr>
      <w:tr w:rsidR="007C0424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ind w:firstLineChars="200" w:firstLine="400"/>
            </w:pPr>
            <w:r w:rsidRPr="00074C16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50.254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1F3542" w:rsidRDefault="007C0424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796206" w:rsidRDefault="007C0424" w:rsidP="00D31F7D">
            <w:pPr>
              <w:jc w:val="right"/>
            </w:pPr>
            <w:r w:rsidRPr="00796206">
              <w:t xml:space="preserve"> 47.995 </w:t>
            </w:r>
          </w:p>
        </w:tc>
      </w:tr>
      <w:tr w:rsidR="00CE2AE4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E4" w:rsidRPr="00074C16" w:rsidRDefault="00CE2AE4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Impostos, Taxas e </w:t>
            </w:r>
            <w:proofErr w:type="gramStart"/>
            <w:r w:rsidRPr="00074C16">
              <w:rPr>
                <w:b/>
                <w:bCs/>
              </w:rPr>
              <w:t>Contribuições</w:t>
            </w:r>
            <w:proofErr w:type="gramEnd"/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E2AE4" w:rsidRPr="00601014" w:rsidRDefault="00CE2AE4" w:rsidP="007C0424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E2AE4" w:rsidRPr="001F3542" w:rsidRDefault="00CE2AE4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E2AE4" w:rsidRPr="00796206" w:rsidRDefault="00CE2AE4" w:rsidP="00D31F7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0424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 171.366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1F3542" w:rsidRDefault="007C0424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796206" w:rsidRDefault="007C0424" w:rsidP="00D31F7D">
            <w:pPr>
              <w:jc w:val="right"/>
            </w:pPr>
            <w:r w:rsidRPr="00796206">
              <w:t xml:space="preserve"> 162.819 </w:t>
            </w:r>
          </w:p>
        </w:tc>
      </w:tr>
      <w:tr w:rsidR="007C0424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120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C0424" w:rsidRPr="001F3542" w:rsidRDefault="007C0424" w:rsidP="006D7B06">
            <w:pPr>
              <w:jc w:val="right"/>
              <w:rPr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C0424" w:rsidRPr="00796206" w:rsidRDefault="007C0424" w:rsidP="00D31F7D">
            <w:pPr>
              <w:jc w:val="right"/>
              <w:rPr>
                <w:bCs/>
                <w:color w:val="000000"/>
              </w:rPr>
            </w:pPr>
            <w:r w:rsidRPr="00796206">
              <w:rPr>
                <w:bCs/>
                <w:color w:val="000000"/>
              </w:rPr>
              <w:t xml:space="preserve">                  29 </w:t>
            </w:r>
          </w:p>
        </w:tc>
      </w:tr>
      <w:tr w:rsidR="00CE2AE4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E4" w:rsidRPr="00074C16" w:rsidRDefault="00CE2AE4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2AE4" w:rsidRPr="00601014" w:rsidRDefault="00CE2AE4" w:rsidP="007C0424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2AE4" w:rsidRPr="001F3542" w:rsidRDefault="00CE2AE4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2AE4" w:rsidRPr="00796206" w:rsidRDefault="00CE2AE4" w:rsidP="00D31F7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7C0424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ind w:firstLineChars="200" w:firstLine="400"/>
            </w:pPr>
            <w:r w:rsidRPr="00074C16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1.590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1F3542" w:rsidRDefault="007C0424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796206" w:rsidRDefault="007C0424" w:rsidP="00D31F7D">
            <w:pPr>
              <w:jc w:val="right"/>
            </w:pPr>
            <w:r w:rsidRPr="00796206">
              <w:t xml:space="preserve"> 2.085 </w:t>
            </w:r>
          </w:p>
        </w:tc>
      </w:tr>
      <w:tr w:rsidR="007C0424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ind w:firstLineChars="200" w:firstLine="400"/>
            </w:pPr>
            <w:r w:rsidRPr="00074C16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540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1F3542" w:rsidRDefault="007C0424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0424" w:rsidRPr="00796206" w:rsidRDefault="007C0424" w:rsidP="00D31F7D">
            <w:pPr>
              <w:jc w:val="right"/>
            </w:pPr>
            <w:r w:rsidRPr="00796206">
              <w:t xml:space="preserve"> 587 </w:t>
            </w:r>
          </w:p>
        </w:tc>
      </w:tr>
      <w:tr w:rsidR="007C0424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424" w:rsidRPr="00074C16" w:rsidRDefault="007C0424" w:rsidP="00285A84">
            <w:pPr>
              <w:ind w:firstLineChars="200" w:firstLine="400"/>
            </w:pPr>
            <w:r w:rsidRPr="00074C16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601014" w:rsidRDefault="007C0424" w:rsidP="007C0424">
            <w:pPr>
              <w:jc w:val="right"/>
            </w:pPr>
            <w:r w:rsidRPr="00601014">
              <w:t xml:space="preserve"> 1.621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1F3542" w:rsidRDefault="007C0424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C0424" w:rsidRPr="00796206" w:rsidRDefault="007C0424" w:rsidP="00D31F7D">
            <w:pPr>
              <w:jc w:val="right"/>
            </w:pPr>
            <w:r w:rsidRPr="00796206">
              <w:t xml:space="preserve"> 1.970 </w:t>
            </w:r>
          </w:p>
        </w:tc>
      </w:tr>
      <w:tr w:rsidR="00CE2AE4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AE4" w:rsidRPr="00074C16" w:rsidRDefault="00CE2AE4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2AE4" w:rsidRPr="00601014" w:rsidRDefault="00CE2AE4" w:rsidP="00B1325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2AE4" w:rsidRPr="001F3542" w:rsidRDefault="00CE2AE4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2AE4" w:rsidRPr="00796206" w:rsidRDefault="00CE2AE4" w:rsidP="00D31F7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CE2AE4" w:rsidRPr="001F3542" w:rsidTr="00D31F7D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E2AE4" w:rsidRPr="00074C16" w:rsidRDefault="00CE2AE4" w:rsidP="00285A84">
            <w:pPr>
              <w:ind w:firstLineChars="200" w:firstLine="400"/>
            </w:pPr>
            <w:r w:rsidRPr="00074C16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E2AE4" w:rsidRPr="00601014" w:rsidRDefault="007C0424" w:rsidP="00B1325C">
            <w:pPr>
              <w:jc w:val="right"/>
              <w:rPr>
                <w:highlight w:val="yellow"/>
              </w:rPr>
            </w:pPr>
            <w:r w:rsidRPr="00601014">
              <w:t>10</w:t>
            </w:r>
            <w:r w:rsidR="00CE2AE4" w:rsidRPr="00601014">
              <w:t>.</w:t>
            </w:r>
            <w:r w:rsidRPr="00601014">
              <w:t>436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CE2AE4" w:rsidRPr="001F3542" w:rsidRDefault="00CE2AE4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2AE4" w:rsidRDefault="00CE2AE4" w:rsidP="00D31F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(4.759)</w:t>
            </w:r>
          </w:p>
        </w:tc>
      </w:tr>
      <w:tr w:rsidR="001F3542" w:rsidRPr="001F3542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74C16" w:rsidRDefault="00CA5314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601014" w:rsidRDefault="00CA5314">
            <w:pPr>
              <w:jc w:val="right"/>
              <w:rPr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1F3542" w:rsidRDefault="00CA5314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1F3542" w:rsidRDefault="00CA5314" w:rsidP="005679CA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</w:tr>
      <w:tr w:rsidR="00CA5314" w:rsidRPr="001F3542" w:rsidTr="005679CA">
        <w:tc>
          <w:tcPr>
            <w:tcW w:w="2943" w:type="pct"/>
            <w:shd w:val="clear" w:color="auto" w:fill="auto"/>
            <w:noWrap/>
            <w:vAlign w:val="bottom"/>
          </w:tcPr>
          <w:p w:rsidR="00CA5314" w:rsidRPr="00074C16" w:rsidRDefault="00CA5314" w:rsidP="00AC3DB8">
            <w:pPr>
              <w:rPr>
                <w:b/>
              </w:rPr>
            </w:pPr>
            <w:r w:rsidRPr="00074C16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CA5314" w:rsidRPr="00601014" w:rsidRDefault="00601014" w:rsidP="006D7B06">
            <w:pPr>
              <w:jc w:val="right"/>
              <w:rPr>
                <w:b/>
                <w:highlight w:val="yellow"/>
              </w:rPr>
            </w:pPr>
            <w:r w:rsidRPr="00601014">
              <w:rPr>
                <w:b/>
              </w:rPr>
              <w:t>902.022</w:t>
            </w:r>
          </w:p>
        </w:tc>
        <w:tc>
          <w:tcPr>
            <w:tcW w:w="116" w:type="pct"/>
            <w:shd w:val="clear" w:color="auto" w:fill="auto"/>
            <w:noWrap/>
          </w:tcPr>
          <w:p w:rsidR="00CA5314" w:rsidRPr="001F3542" w:rsidRDefault="00CA5314" w:rsidP="006D7B06">
            <w:pPr>
              <w:jc w:val="right"/>
              <w:rPr>
                <w:b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314" w:rsidRPr="001F3542" w:rsidRDefault="00CE2AE4" w:rsidP="005679CA">
            <w:pPr>
              <w:jc w:val="right"/>
              <w:rPr>
                <w:b/>
                <w:bCs/>
                <w:color w:val="FF0000"/>
              </w:rPr>
            </w:pPr>
            <w:r w:rsidRPr="00CE2AE4">
              <w:rPr>
                <w:b/>
              </w:rPr>
              <w:t>840.848</w:t>
            </w:r>
          </w:p>
        </w:tc>
      </w:tr>
    </w:tbl>
    <w:p w:rsidR="00CD7AFB" w:rsidRDefault="00CD7AFB" w:rsidP="00CD7AFB">
      <w:pPr>
        <w:jc w:val="center"/>
        <w:rPr>
          <w:color w:val="FF0000"/>
        </w:rPr>
      </w:pPr>
    </w:p>
    <w:p w:rsidR="00CE2AE4" w:rsidRPr="001F3542" w:rsidRDefault="00CE2AE4" w:rsidP="00CD7AFB">
      <w:pPr>
        <w:jc w:val="center"/>
        <w:rPr>
          <w:color w:val="FF0000"/>
        </w:rPr>
      </w:pPr>
    </w:p>
    <w:p w:rsidR="00CD7AFB" w:rsidRPr="00CE2AE4" w:rsidRDefault="00DF06DB" w:rsidP="00CD7E51">
      <w:r w:rsidRPr="00CE2AE4">
        <w:t>A</w:t>
      </w:r>
      <w:r w:rsidR="00CD7AFB" w:rsidRPr="00CE2AE4">
        <w:t>s notas explicativas são parte integran</w:t>
      </w:r>
      <w:r w:rsidR="00B36C17" w:rsidRPr="00CE2AE4">
        <w:t>te das demonstrações contábeis.</w:t>
      </w:r>
    </w:p>
    <w:p w:rsidR="00CD7AFB" w:rsidRPr="00CE2AE4" w:rsidRDefault="00CD7AFB" w:rsidP="00CD7AFB">
      <w:pPr>
        <w:rPr>
          <w:b/>
        </w:rPr>
      </w:pPr>
    </w:p>
    <w:p w:rsidR="00955A65" w:rsidRPr="00CE2AE4" w:rsidRDefault="00955A65" w:rsidP="00B63A81"/>
    <w:p w:rsidR="000D505E" w:rsidRPr="00CE2AE4" w:rsidRDefault="000D505E" w:rsidP="00B63A81">
      <w:pPr>
        <w:sectPr w:rsidR="000D505E" w:rsidRPr="00CE2AE4" w:rsidSect="00540135">
          <w:headerReference w:type="first" r:id="rId15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Pr="00EA358B" w:rsidRDefault="007807EC" w:rsidP="007807EC">
      <w:pPr>
        <w:pStyle w:val="Ttulo1"/>
        <w:jc w:val="left"/>
      </w:pPr>
      <w:bookmarkStart w:id="2" w:name="_Toc56179560"/>
      <w:r w:rsidRPr="00EA358B">
        <w:lastRenderedPageBreak/>
        <w:t>Notas Explicativas</w:t>
      </w:r>
      <w:bookmarkEnd w:id="2"/>
    </w:p>
    <w:p w:rsidR="00350888" w:rsidRPr="00EA358B" w:rsidRDefault="00350888" w:rsidP="00595A08"/>
    <w:p w:rsidR="009657C6" w:rsidRPr="00EA358B" w:rsidRDefault="009657C6" w:rsidP="00AD73F5">
      <w:pPr>
        <w:pStyle w:val="Ttulo"/>
        <w:ind w:left="0" w:firstLine="0"/>
        <w:outlineLvl w:val="0"/>
      </w:pPr>
      <w:bookmarkStart w:id="3" w:name="_Toc56179561"/>
      <w:r w:rsidRPr="00EA358B">
        <w:t>Contexto Operacional</w:t>
      </w:r>
      <w:bookmarkEnd w:id="3"/>
    </w:p>
    <w:p w:rsidR="009657C6" w:rsidRPr="00EA358B" w:rsidRDefault="009657C6" w:rsidP="009657C6"/>
    <w:p w:rsidR="009657C6" w:rsidRPr="00EA358B" w:rsidRDefault="009657C6" w:rsidP="00230EA8">
      <w:pPr>
        <w:jc w:val="both"/>
      </w:pPr>
      <w:r w:rsidRPr="00EA358B">
        <w:t xml:space="preserve">O Hospital de Clínicas de Porto Alegre </w:t>
      </w:r>
      <w:r w:rsidR="00404359" w:rsidRPr="00EA358B">
        <w:t xml:space="preserve">- </w:t>
      </w:r>
      <w:r w:rsidRPr="00EA358B">
        <w:t xml:space="preserve">HCPA com sede em Porto Alegre, Estado do Rio Grande do Sul, </w:t>
      </w:r>
      <w:r w:rsidR="00345080" w:rsidRPr="00EA358B">
        <w:t xml:space="preserve">é uma </w:t>
      </w:r>
      <w:r w:rsidRPr="00EA358B">
        <w:t>empresa pública de direito privado, criado pela Lei n º 5.604, de 02 de setembro de 1970</w:t>
      </w:r>
      <w:r w:rsidR="000F54A5" w:rsidRPr="00EA358B">
        <w:t xml:space="preserve">, sendo regido pelo seu Estatuto Social </w:t>
      </w:r>
      <w:r w:rsidR="00345080" w:rsidRPr="00EA358B">
        <w:t>e</w:t>
      </w:r>
      <w:r w:rsidRPr="00EA358B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 w:rsidRPr="00EA358B">
        <w:t>à</w:t>
      </w:r>
      <w:r w:rsidRPr="00EA358B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EA358B" w:rsidRDefault="009657C6" w:rsidP="00230EA8">
      <w:pPr>
        <w:jc w:val="both"/>
      </w:pPr>
    </w:p>
    <w:p w:rsidR="003A4A3E" w:rsidRPr="00EA358B" w:rsidRDefault="009657C6" w:rsidP="00230EA8">
      <w:pPr>
        <w:jc w:val="both"/>
      </w:pPr>
      <w:r w:rsidRPr="00EA358B">
        <w:t xml:space="preserve">É um Hospital Geral Universitário, que presta assistência médico-hospitalar a pacientes do Sistema Único de Saúde (SUS), a Convênios Privados e a </w:t>
      </w:r>
      <w:r w:rsidR="00190E48" w:rsidRPr="00EA358B">
        <w:t>P</w:t>
      </w:r>
      <w:r w:rsidRPr="00EA358B">
        <w:t xml:space="preserve">acientes </w:t>
      </w:r>
      <w:r w:rsidR="00190E48" w:rsidRPr="00EA358B">
        <w:t>P</w:t>
      </w:r>
      <w:r w:rsidRPr="00EA358B">
        <w:t xml:space="preserve">articulares.  </w:t>
      </w:r>
    </w:p>
    <w:p w:rsidR="003A4A3E" w:rsidRPr="00EA358B" w:rsidRDefault="003A4A3E" w:rsidP="00230EA8">
      <w:pPr>
        <w:jc w:val="both"/>
      </w:pPr>
    </w:p>
    <w:p w:rsidR="003E1BD4" w:rsidRPr="00EA358B" w:rsidRDefault="00572C9E" w:rsidP="00572C9E">
      <w:pPr>
        <w:autoSpaceDE w:val="0"/>
        <w:autoSpaceDN w:val="0"/>
        <w:adjustRightInd w:val="0"/>
        <w:jc w:val="both"/>
      </w:pPr>
      <w:r w:rsidRPr="00EA358B">
        <w:t xml:space="preserve">Em 21 de novembro de </w:t>
      </w:r>
      <w:r w:rsidR="00350888" w:rsidRPr="00EA358B">
        <w:t>2017</w:t>
      </w:r>
      <w:r w:rsidR="00FF23FA" w:rsidRPr="00EA358B">
        <w:t>,</w:t>
      </w:r>
      <w:r w:rsidRPr="00EA358B">
        <w:t xml:space="preserve"> foi aprovada </w:t>
      </w:r>
      <w:r w:rsidR="00A41070" w:rsidRPr="00EA358B">
        <w:t>a alteração do Estatuto Social da Instituição</w:t>
      </w:r>
      <w:r w:rsidRPr="00EA358B">
        <w:t xml:space="preserve"> adequando-o a Lei nº 13.303 de 27 de julho de 2016 (Lei das Estatais)</w:t>
      </w:r>
      <w:r w:rsidR="00697DA8" w:rsidRPr="00EA358B">
        <w:t xml:space="preserve"> e ao Decreto nº 8.945 de 27 de dezembro de 2016.</w:t>
      </w:r>
      <w:r w:rsidRPr="00EA358B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 w:rsidRPr="00EA358B">
        <w:t xml:space="preserve">. </w:t>
      </w:r>
    </w:p>
    <w:p w:rsidR="008F0681" w:rsidRPr="00EA358B" w:rsidRDefault="008F0681" w:rsidP="00572C9E">
      <w:pPr>
        <w:autoSpaceDE w:val="0"/>
        <w:autoSpaceDN w:val="0"/>
        <w:adjustRightInd w:val="0"/>
        <w:jc w:val="both"/>
      </w:pPr>
    </w:p>
    <w:p w:rsidR="003E1BD4" w:rsidRPr="00EA358B" w:rsidRDefault="003E1BD4" w:rsidP="00572C9E">
      <w:pPr>
        <w:autoSpaceDE w:val="0"/>
        <w:autoSpaceDN w:val="0"/>
        <w:adjustRightInd w:val="0"/>
        <w:jc w:val="both"/>
      </w:pPr>
      <w:r w:rsidRPr="00EA358B">
        <w:t>O HCPA é</w:t>
      </w:r>
      <w:r w:rsidR="00572C9E" w:rsidRPr="00EA358B">
        <w:t xml:space="preserve"> administrado pelo</w:t>
      </w:r>
      <w:r w:rsidR="00C22131" w:rsidRPr="00EA358B">
        <w:t xml:space="preserve"> Conselho de Administração (CA), </w:t>
      </w:r>
      <w:r w:rsidR="00572C9E" w:rsidRPr="00EA358B">
        <w:t xml:space="preserve">como órgão </w:t>
      </w:r>
      <w:r w:rsidR="00697DA8" w:rsidRPr="00EA358B">
        <w:t>colegiado de deliberação estratégica e controle da gestão</w:t>
      </w:r>
      <w:r w:rsidR="00C22131" w:rsidRPr="00EA358B">
        <w:t>,</w:t>
      </w:r>
      <w:r w:rsidRPr="00EA358B">
        <w:t xml:space="preserve"> e pela Diretoria Executiva (DE) como órgão executivo de administração e representação. O Conselho de Administração (CA) é</w:t>
      </w:r>
      <w:r w:rsidR="00572C9E" w:rsidRPr="00EA358B">
        <w:t xml:space="preserve"> composto por integrantes vinculados à Universidade Federa</w:t>
      </w:r>
      <w:r w:rsidR="00C22131" w:rsidRPr="00EA358B">
        <w:t>l do Rio Grande do Sul (UFRGS),</w:t>
      </w:r>
      <w:r w:rsidR="00572C9E" w:rsidRPr="00EA358B">
        <w:t xml:space="preserve"> </w:t>
      </w:r>
      <w:r w:rsidR="00C22131" w:rsidRPr="00EA358B">
        <w:t xml:space="preserve">por </w:t>
      </w:r>
      <w:r w:rsidR="00572C9E" w:rsidRPr="00EA358B">
        <w:t>membros representantes dos Ministérios d</w:t>
      </w:r>
      <w:r w:rsidR="00242097" w:rsidRPr="00EA358B">
        <w:t>a Educação (MEC), da Saúde (MS) e</w:t>
      </w:r>
      <w:r w:rsidR="00572C9E" w:rsidRPr="00EA358B">
        <w:t xml:space="preserve"> </w:t>
      </w:r>
      <w:r w:rsidR="00FF23FA" w:rsidRPr="00EA358B">
        <w:t xml:space="preserve">da </w:t>
      </w:r>
      <w:r w:rsidR="00242097" w:rsidRPr="00EA358B">
        <w:t>Economia</w:t>
      </w:r>
      <w:r w:rsidR="00FF23FA" w:rsidRPr="00EA358B">
        <w:t xml:space="preserve"> (M</w:t>
      </w:r>
      <w:r w:rsidR="00242097" w:rsidRPr="00EA358B">
        <w:t>E</w:t>
      </w:r>
      <w:r w:rsidR="00FF23FA" w:rsidRPr="00EA358B">
        <w:t>)</w:t>
      </w:r>
      <w:r w:rsidR="00C22131" w:rsidRPr="00EA358B">
        <w:t xml:space="preserve">, </w:t>
      </w:r>
      <w:r w:rsidR="00A127BA" w:rsidRPr="00EA358B">
        <w:t>pela</w:t>
      </w:r>
      <w:r w:rsidR="00C22131" w:rsidRPr="00EA358B">
        <w:t xml:space="preserve"> Diretora-Presidente do HCPA e por um representante dos empregados.</w:t>
      </w:r>
      <w:r w:rsidR="00FF23FA" w:rsidRPr="00EA358B">
        <w:t xml:space="preserve"> </w:t>
      </w:r>
      <w:r w:rsidR="00C22131" w:rsidRPr="00EA358B">
        <w:t>Já a</w:t>
      </w:r>
      <w:r w:rsidRPr="00EA358B">
        <w:t xml:space="preserve"> Diretoria Executiva (DE)</w:t>
      </w:r>
      <w:r w:rsidR="00C22131" w:rsidRPr="00EA358B">
        <w:t xml:space="preserve"> </w:t>
      </w:r>
      <w:r w:rsidRPr="00EA358B">
        <w:t>é</w:t>
      </w:r>
      <w:r w:rsidR="00572C9E" w:rsidRPr="00EA358B">
        <w:t xml:space="preserve"> composta por Diretora-Presidente, Diretor</w:t>
      </w:r>
      <w:r w:rsidR="0082561D" w:rsidRPr="00EA358B">
        <w:t>-</w:t>
      </w:r>
      <w:r w:rsidR="00572C9E" w:rsidRPr="00EA358B">
        <w:t>Médico e Diretor Administrativo.</w:t>
      </w:r>
    </w:p>
    <w:p w:rsidR="00242097" w:rsidRPr="00EA358B" w:rsidRDefault="00242097" w:rsidP="00572C9E">
      <w:pPr>
        <w:autoSpaceDE w:val="0"/>
        <w:autoSpaceDN w:val="0"/>
        <w:adjustRightInd w:val="0"/>
        <w:jc w:val="both"/>
      </w:pPr>
    </w:p>
    <w:p w:rsidR="00572C9E" w:rsidRPr="00EA358B" w:rsidRDefault="003E1BD4" w:rsidP="00572C9E">
      <w:pPr>
        <w:autoSpaceDE w:val="0"/>
        <w:autoSpaceDN w:val="0"/>
        <w:adjustRightInd w:val="0"/>
        <w:jc w:val="both"/>
      </w:pPr>
      <w:r w:rsidRPr="00EA358B">
        <w:t xml:space="preserve">Os professores da UFRGS atuam, no HCPA, </w:t>
      </w:r>
      <w:r w:rsidR="00572C9E" w:rsidRPr="00EA358B">
        <w:t>na preceptoria dos programas de Residência Médica e Residência Integrada Multiprofissional em Saúde (RIMS). Os funcionários são contratados sob o regime da CLT, e o Capital Social pertence integralmente à União Federal. Possui como órgão fiscalizador o Conselho Fiscal</w:t>
      </w:r>
      <w:r w:rsidR="00FF23FA" w:rsidRPr="00EA358B">
        <w:t xml:space="preserve"> (CF)</w:t>
      </w:r>
      <w:r w:rsidR="00572C9E" w:rsidRPr="00EA358B">
        <w:t xml:space="preserve">, composto por dois membros do Ministério da Educação (MEC) e um membro representante do Ministério da </w:t>
      </w:r>
      <w:r w:rsidR="00276B64" w:rsidRPr="00EA358B">
        <w:t xml:space="preserve">Economia </w:t>
      </w:r>
      <w:r w:rsidR="00947508" w:rsidRPr="00EA358B">
        <w:t>(M</w:t>
      </w:r>
      <w:r w:rsidR="00276B64" w:rsidRPr="00EA358B">
        <w:t>E</w:t>
      </w:r>
      <w:r w:rsidR="00572C9E" w:rsidRPr="00EA358B">
        <w:t>).</w:t>
      </w:r>
    </w:p>
    <w:p w:rsidR="009657C6" w:rsidRPr="00EA358B" w:rsidRDefault="009657C6" w:rsidP="009657C6">
      <w:pPr>
        <w:autoSpaceDE w:val="0"/>
        <w:autoSpaceDN w:val="0"/>
        <w:adjustRightInd w:val="0"/>
        <w:jc w:val="both"/>
      </w:pPr>
    </w:p>
    <w:p w:rsidR="008D011E" w:rsidRPr="00EA358B" w:rsidRDefault="008D011E" w:rsidP="009657C6">
      <w:pPr>
        <w:autoSpaceDE w:val="0"/>
        <w:autoSpaceDN w:val="0"/>
        <w:adjustRightInd w:val="0"/>
        <w:jc w:val="both"/>
      </w:pPr>
    </w:p>
    <w:p w:rsidR="009657C6" w:rsidRPr="00EA358B" w:rsidRDefault="00230EA8" w:rsidP="00AD73F5">
      <w:pPr>
        <w:pStyle w:val="Ttulo"/>
        <w:ind w:left="0" w:firstLine="0"/>
        <w:outlineLvl w:val="0"/>
      </w:pPr>
      <w:bookmarkStart w:id="4" w:name="_Toc56179562"/>
      <w:r w:rsidRPr="00EA358B">
        <w:t>Principais Políticas Contábeis</w:t>
      </w:r>
      <w:bookmarkEnd w:id="4"/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principais políticas contábeis aplicadas na preparação destas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estão definidas </w:t>
      </w:r>
      <w:r w:rsidR="006B3C15" w:rsidRPr="00EA358B">
        <w:t>a seguir</w:t>
      </w:r>
      <w:r w:rsidRPr="00EA358B">
        <w:t>. Essas políticas foram aplicadas de modo consistente em t</w:t>
      </w:r>
      <w:r w:rsidR="006B3C15" w:rsidRPr="00EA358B">
        <w:t>odos os exercícios apresentados.</w:t>
      </w:r>
    </w:p>
    <w:p w:rsidR="009657C6" w:rsidRPr="00EA358B" w:rsidRDefault="009657C6" w:rsidP="009657C6">
      <w:pPr>
        <w:jc w:val="both"/>
        <w:rPr>
          <w:b/>
        </w:rPr>
      </w:pPr>
    </w:p>
    <w:p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>Base de Preparação</w:t>
      </w:r>
    </w:p>
    <w:p w:rsidR="004055B7" w:rsidRPr="00EA358B" w:rsidRDefault="004055B7" w:rsidP="009657C6">
      <w:pPr>
        <w:jc w:val="both"/>
        <w:rPr>
          <w:b/>
        </w:rPr>
      </w:pPr>
    </w:p>
    <w:p w:rsidR="0096203D" w:rsidRPr="00EA358B" w:rsidRDefault="009657C6" w:rsidP="0096203D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elaboradas e são apresentadas em conformidade com as práticas contábeis adotadas no Brasil</w:t>
      </w:r>
      <w:r w:rsidR="00E176E1" w:rsidRPr="00EA358B">
        <w:t xml:space="preserve"> e atendem</w:t>
      </w:r>
      <w:r w:rsidR="00C55C69" w:rsidRPr="00EA358B">
        <w:t xml:space="preserve"> à</w:t>
      </w:r>
      <w:r w:rsidRPr="00EA358B">
        <w:t>s disposições contidas na legislação societária (Lei 6.404/76 e alterações subsequentes</w:t>
      </w:r>
      <w:r w:rsidR="0096203D" w:rsidRPr="00EA358B">
        <w:t>,</w:t>
      </w:r>
      <w:r w:rsidRPr="00EA358B">
        <w:t xml:space="preserve"> incluindo a Lei nº 11.638/07), </w:t>
      </w:r>
      <w:r w:rsidR="00D922B9" w:rsidRPr="00EA358B">
        <w:t>n</w:t>
      </w:r>
      <w:r w:rsidRPr="00EA358B">
        <w:t xml:space="preserve">as Normas Brasileiras de Contabilidade, </w:t>
      </w:r>
      <w:r w:rsidR="00D922B9" w:rsidRPr="00EA358B">
        <w:t>n</w:t>
      </w:r>
      <w:r w:rsidRPr="00EA358B">
        <w:t>os p</w:t>
      </w:r>
      <w:r w:rsidR="00D922B9" w:rsidRPr="00EA358B">
        <w:t xml:space="preserve">ronunciamentos, </w:t>
      </w:r>
      <w:r w:rsidRPr="00EA358B">
        <w:t xml:space="preserve">orientações e </w:t>
      </w:r>
      <w:r w:rsidR="00D922B9" w:rsidRPr="00EA358B">
        <w:t>interpretações emitido</w:t>
      </w:r>
      <w:r w:rsidRPr="00EA358B">
        <w:t>s pelo Comitê de Pronunciamentos Contábeis (CPC)</w:t>
      </w:r>
      <w:r w:rsidR="00D922B9" w:rsidRPr="00EA358B">
        <w:t>, aprovado</w:t>
      </w:r>
      <w:r w:rsidRPr="00EA358B">
        <w:t>s pelo Co</w:t>
      </w:r>
      <w:r w:rsidR="0096203D" w:rsidRPr="00EA358B">
        <w:t xml:space="preserve">nselho Federal de Contabilidade, e </w:t>
      </w:r>
      <w:r w:rsidR="00D922B9" w:rsidRPr="00EA358B">
        <w:t>a</w:t>
      </w:r>
      <w:r w:rsidR="0096203D" w:rsidRPr="00EA358B">
        <w:t>o Sistema Integrado de Administração Finance</w:t>
      </w:r>
      <w:r w:rsidR="00D922B9" w:rsidRPr="00EA358B">
        <w:t xml:space="preserve">ira (SIAFI) </w:t>
      </w:r>
      <w:r w:rsidR="0096203D" w:rsidRPr="00EA358B">
        <w:t>do Governo Federal, no qual o HCPA aderiu em 01 de janeiro de 1992, na forma da Lei n° 4.320/64.</w:t>
      </w:r>
    </w:p>
    <w:p w:rsidR="009657C6" w:rsidRPr="00EA358B" w:rsidRDefault="009657C6" w:rsidP="009657C6">
      <w:pPr>
        <w:jc w:val="both"/>
      </w:pPr>
    </w:p>
    <w:p w:rsidR="00230EA8" w:rsidRPr="00EA358B" w:rsidRDefault="009657C6" w:rsidP="009657C6">
      <w:pPr>
        <w:jc w:val="both"/>
      </w:pPr>
      <w:r w:rsidRPr="00EA358B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EA358B">
        <w:t>faz parte integrante das demonstrações contábeis conforme BR GAAP. A DVA, em sua primeira parte, apresenta</w:t>
      </w:r>
      <w:r w:rsidR="00C12955" w:rsidRPr="00EA358B">
        <w:t xml:space="preserve"> a riqueza criada pela entidade</w:t>
      </w:r>
      <w:r w:rsidR="004C7D2C" w:rsidRPr="00EA358B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</w:t>
      </w:r>
      <w:r w:rsidR="004C7D2C" w:rsidRPr="00EA358B">
        <w:lastRenderedPageBreak/>
        <w:t>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:rsidR="004C7D2C" w:rsidRPr="00EA358B" w:rsidRDefault="004C7D2C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preparadas considerando o custo histórico como base de valor e ajustadas para refletir o custo atribuído de todo o Ativo Imobilizado.</w:t>
      </w:r>
    </w:p>
    <w:p w:rsidR="00E84700" w:rsidRPr="00EA358B" w:rsidRDefault="00E84700" w:rsidP="009657C6">
      <w:pPr>
        <w:jc w:val="both"/>
      </w:pPr>
    </w:p>
    <w:p w:rsidR="00E84700" w:rsidRPr="00EA358B" w:rsidRDefault="00E84700" w:rsidP="009657C6">
      <w:pPr>
        <w:jc w:val="both"/>
      </w:pPr>
      <w:r w:rsidRPr="00D95B62">
        <w:t xml:space="preserve">As demonstrações foram autorizadas na reunião </w:t>
      </w:r>
      <w:r w:rsidR="00E80668" w:rsidRPr="00D95B62">
        <w:t>da Diretoria Executiva</w:t>
      </w:r>
      <w:r w:rsidRPr="00D95B62">
        <w:t xml:space="preserve"> </w:t>
      </w:r>
      <w:r w:rsidR="000C47B2" w:rsidRPr="00D95B62">
        <w:t>do dia</w:t>
      </w:r>
      <w:r w:rsidRPr="00D95B62">
        <w:t xml:space="preserve"> </w:t>
      </w:r>
      <w:r w:rsidR="00C23C54" w:rsidRPr="00D95B62">
        <w:t>30</w:t>
      </w:r>
      <w:r w:rsidRPr="00D95B62">
        <w:t xml:space="preserve"> de</w:t>
      </w:r>
      <w:r w:rsidR="007B20B8" w:rsidRPr="00D95B62">
        <w:t xml:space="preserve"> </w:t>
      </w:r>
      <w:r w:rsidR="00C23C54" w:rsidRPr="00D95B62">
        <w:t>nov</w:t>
      </w:r>
      <w:r w:rsidR="007B20B8" w:rsidRPr="00D95B62">
        <w:t>embro</w:t>
      </w:r>
      <w:r w:rsidRPr="00D95B62">
        <w:t xml:space="preserve"> de 20</w:t>
      </w:r>
      <w:r w:rsidR="00CB6362" w:rsidRPr="00D95B62">
        <w:t>20</w:t>
      </w:r>
      <w:r w:rsidRPr="00D95B62">
        <w:t>.</w:t>
      </w:r>
    </w:p>
    <w:p w:rsidR="00350888" w:rsidRPr="00EA358B" w:rsidRDefault="00350888" w:rsidP="009657C6">
      <w:pPr>
        <w:jc w:val="both"/>
      </w:pPr>
    </w:p>
    <w:p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 xml:space="preserve">Mudanças nas </w:t>
      </w:r>
      <w:r w:rsidR="00B74CEE" w:rsidRPr="00EA358B">
        <w:t>P</w:t>
      </w:r>
      <w:r w:rsidRPr="00EA358B">
        <w:t xml:space="preserve">olíticas </w:t>
      </w:r>
      <w:r w:rsidR="00B74CEE" w:rsidRPr="00EA358B">
        <w:t>C</w:t>
      </w:r>
      <w:r w:rsidRPr="00EA358B">
        <w:t xml:space="preserve">ontábeis e </w:t>
      </w:r>
      <w:r w:rsidR="00B74CEE" w:rsidRPr="00EA358B">
        <w:t>D</w:t>
      </w:r>
      <w:r w:rsidRPr="00EA358B">
        <w:t>ivulgações</w:t>
      </w:r>
    </w:p>
    <w:p w:rsidR="009657C6" w:rsidRPr="00EA358B" w:rsidRDefault="009657C6" w:rsidP="009657C6">
      <w:pPr>
        <w:jc w:val="both"/>
        <w:rPr>
          <w:rFonts w:ascii="Arial" w:hAnsi="Arial" w:cs="Arial"/>
        </w:rPr>
      </w:pPr>
    </w:p>
    <w:p w:rsidR="001E34F1" w:rsidRPr="00EA358B" w:rsidRDefault="001E34F1" w:rsidP="001E34F1">
      <w:pPr>
        <w:jc w:val="both"/>
      </w:pPr>
      <w:r w:rsidRPr="00EA358B">
        <w:t>Não houve novos pronunciamentos ou interpretações vigentes que pudessem ter impacto significativo nas políticas</w:t>
      </w:r>
      <w:r w:rsidR="0058514F" w:rsidRPr="00EA358B">
        <w:t xml:space="preserve"> e nas Demonstrações Contábeis</w:t>
      </w:r>
      <w:r w:rsidRPr="00EA358B">
        <w:t xml:space="preserve">. </w:t>
      </w:r>
    </w:p>
    <w:p w:rsidR="001E34F1" w:rsidRPr="00EA358B" w:rsidRDefault="001E34F1" w:rsidP="001E34F1">
      <w:pPr>
        <w:jc w:val="both"/>
      </w:pPr>
    </w:p>
    <w:p w:rsidR="007016DD" w:rsidRPr="00EA358B" w:rsidRDefault="001E34F1" w:rsidP="00930CC2">
      <w:pPr>
        <w:jc w:val="both"/>
      </w:pPr>
      <w:r w:rsidRPr="00EA358B">
        <w:t xml:space="preserve">Com relação à NBC TG 06, </w:t>
      </w:r>
      <w:r w:rsidR="00C03C93" w:rsidRPr="00EA358B">
        <w:t xml:space="preserve">a qual estabelece princípios para o reconhecimento, mensuração, apresentação e divulgação de arrendamentos, </w:t>
      </w:r>
      <w:r w:rsidRPr="00EA358B">
        <w:t>em vigor a partir de 01 de janeiro de 2</w:t>
      </w:r>
      <w:r w:rsidR="00C03C93" w:rsidRPr="00EA358B">
        <w:t>019, a i</w:t>
      </w:r>
      <w:r w:rsidRPr="00EA358B">
        <w:t xml:space="preserve">nstituição </w:t>
      </w:r>
      <w:r w:rsidR="007016DD" w:rsidRPr="00EA358B">
        <w:t>avaliou</w:t>
      </w:r>
      <w:r w:rsidR="00C03C93" w:rsidRPr="00EA358B">
        <w:t xml:space="preserve"> cada um dos contratos atualmente vigentes</w:t>
      </w:r>
      <w:r w:rsidR="00930CC2" w:rsidRPr="00EA358B">
        <w:t xml:space="preserve">. Optou-se </w:t>
      </w:r>
      <w:r w:rsidR="007016DD" w:rsidRPr="00EA358B">
        <w:t xml:space="preserve">pela não realização do registro contábil dos contratos caracterizados como arrendamento em função </w:t>
      </w:r>
      <w:r w:rsidR="00930CC2" w:rsidRPr="00EA358B">
        <w:t>do custo incorrido para fornecimento da informação comparado aos benefícios proporcionados, conforme prevê a Resolução CFC N.º 1.374/11.</w:t>
      </w:r>
    </w:p>
    <w:p w:rsidR="00350888" w:rsidRPr="00EA358B" w:rsidRDefault="00350888" w:rsidP="00DC261B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Operações com Moeda Estrangeira</w:t>
      </w:r>
    </w:p>
    <w:p w:rsidR="009657C6" w:rsidRPr="00EA358B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Pr="00EA358B" w:rsidRDefault="009657C6" w:rsidP="009657C6">
      <w:pPr>
        <w:jc w:val="both"/>
      </w:pPr>
      <w:r w:rsidRPr="00EA358B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A358B">
        <w:t>-BACEN</w:t>
      </w:r>
      <w:r w:rsidR="0096203D" w:rsidRPr="00EA358B">
        <w:t xml:space="preserve"> e pela </w:t>
      </w:r>
      <w:r w:rsidRPr="00EA358B">
        <w:t>Receita Federal do Brasil</w:t>
      </w:r>
      <w:r w:rsidR="00F2433D" w:rsidRPr="00EA358B">
        <w:t>- RFB</w:t>
      </w:r>
      <w:r w:rsidRPr="00EA358B">
        <w:t>. Os ganhos e perdas com variação cambial na aplicação das taxas</w:t>
      </w:r>
      <w:r w:rsidR="00E968FC" w:rsidRPr="00EA358B">
        <w:t xml:space="preserve"> de câmbio</w:t>
      </w:r>
      <w:r w:rsidRPr="00EA358B">
        <w:t xml:space="preserve"> sobre os ativos e passivos são apresentados na Demonstração do Resultado como Receitas e Despesas Financeiras.</w:t>
      </w:r>
    </w:p>
    <w:p w:rsidR="00043C55" w:rsidRPr="00EA358B" w:rsidRDefault="00043C55" w:rsidP="009657C6">
      <w:pPr>
        <w:jc w:val="both"/>
      </w:pPr>
    </w:p>
    <w:p w:rsidR="009657C6" w:rsidRPr="00EA358B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Instrumentos</w:t>
      </w:r>
      <w:r w:rsidR="000D34DD" w:rsidRPr="00EA358B">
        <w:rPr>
          <w:iCs/>
        </w:rPr>
        <w:t xml:space="preserve"> Financeiros</w:t>
      </w:r>
    </w:p>
    <w:p w:rsidR="009657C6" w:rsidRPr="00EA358B" w:rsidRDefault="009657C6" w:rsidP="009657C6">
      <w:pPr>
        <w:jc w:val="both"/>
      </w:pPr>
    </w:p>
    <w:p w:rsidR="00122208" w:rsidRPr="00EA358B" w:rsidRDefault="00122208" w:rsidP="00122208">
      <w:pPr>
        <w:jc w:val="both"/>
      </w:pPr>
      <w:r w:rsidRPr="00EA358B">
        <w:t xml:space="preserve">A Instituição classifica seus ativos financeiros não derivativos sob a categoria de recebíveis, reconhecidos inicialmente na data em que foram originados, </w:t>
      </w:r>
      <w:r w:rsidR="0006288E" w:rsidRPr="00EA358B">
        <w:t xml:space="preserve">pelo </w:t>
      </w:r>
      <w:r w:rsidRPr="00EA358B">
        <w:t>valor justo e após o reconhecimento inicial</w:t>
      </w:r>
      <w:r w:rsidR="00C55C69" w:rsidRPr="00EA358B">
        <w:t>,</w:t>
      </w:r>
      <w:r w:rsidRPr="00EA358B">
        <w:t xml:space="preserve"> são mensuradas pelo custo amortizado com o uso do método da taxa de juros efetiva menos a provisão para </w:t>
      </w:r>
      <w:proofErr w:type="spellStart"/>
      <w:r w:rsidRPr="00EA358B">
        <w:rPr>
          <w:i/>
        </w:rPr>
        <w:t>impairment</w:t>
      </w:r>
      <w:proofErr w:type="spellEnd"/>
      <w:r w:rsidRPr="00EA358B">
        <w:t>. São apresentados como Ativo Circulante, exceto aqueles com prazo de vencimento superior a 12 meses após a data de emissão do balanço (estes são classificados como Ativos Não Circulante</w:t>
      </w:r>
      <w:r w:rsidR="0006288E" w:rsidRPr="00EA358B">
        <w:t>s</w:t>
      </w:r>
      <w:r w:rsidRPr="00EA358B">
        <w:t xml:space="preserve">). </w:t>
      </w:r>
    </w:p>
    <w:p w:rsidR="00B457E8" w:rsidRPr="00EA358B" w:rsidRDefault="00B457E8" w:rsidP="00122208">
      <w:pPr>
        <w:jc w:val="both"/>
      </w:pPr>
    </w:p>
    <w:p w:rsidR="00122208" w:rsidRPr="00EA358B" w:rsidRDefault="00122208" w:rsidP="00122208">
      <w:pPr>
        <w:jc w:val="both"/>
      </w:pPr>
      <w:r w:rsidRPr="00EA358B">
        <w:t xml:space="preserve">Os recebíveis da Instituição compreendem: </w:t>
      </w:r>
      <w:r w:rsidR="00D922B9" w:rsidRPr="00EA358B">
        <w:t>c</w:t>
      </w:r>
      <w:r w:rsidRPr="00EA358B">
        <w:t xml:space="preserve">aixa e </w:t>
      </w:r>
      <w:r w:rsidR="00D922B9" w:rsidRPr="00EA358B">
        <w:t>e</w:t>
      </w:r>
      <w:r w:rsidRPr="00EA358B">
        <w:t xml:space="preserve">quivalentes de </w:t>
      </w:r>
      <w:r w:rsidR="00D922B9" w:rsidRPr="00EA358B">
        <w:t>c</w:t>
      </w:r>
      <w:r w:rsidRPr="00EA358B">
        <w:t xml:space="preserve">aixa, </w:t>
      </w:r>
      <w:r w:rsidR="00D922B9" w:rsidRPr="00EA358B">
        <w:t>c</w:t>
      </w:r>
      <w:r w:rsidRPr="00EA358B">
        <w:t xml:space="preserve">rédito de </w:t>
      </w:r>
      <w:r w:rsidR="00D922B9" w:rsidRPr="00EA358B">
        <w:t>f</w:t>
      </w:r>
      <w:r w:rsidRPr="00EA358B">
        <w:t xml:space="preserve">ornecimento de </w:t>
      </w:r>
      <w:r w:rsidR="00D922B9" w:rsidRPr="00EA358B">
        <w:t>s</w:t>
      </w:r>
      <w:r w:rsidRPr="00EA358B">
        <w:t xml:space="preserve">erviços, </w:t>
      </w:r>
      <w:r w:rsidR="00D922B9" w:rsidRPr="00EA358B">
        <w:t>r</w:t>
      </w:r>
      <w:r w:rsidRPr="00EA358B">
        <w:t xml:space="preserve">ecursos para </w:t>
      </w:r>
      <w:r w:rsidR="00D922B9" w:rsidRPr="00EA358B">
        <w:t>p</w:t>
      </w:r>
      <w:r w:rsidRPr="00EA358B">
        <w:t xml:space="preserve">rovisões de </w:t>
      </w:r>
      <w:r w:rsidR="00D922B9" w:rsidRPr="00EA358B">
        <w:t>c</w:t>
      </w:r>
      <w:r w:rsidRPr="00EA358B">
        <w:t>ontingências</w:t>
      </w:r>
      <w:r w:rsidR="00D922B9" w:rsidRPr="00EA358B">
        <w:t xml:space="preserve"> e</w:t>
      </w:r>
      <w:r w:rsidRPr="00EA358B">
        <w:t xml:space="preserve"> </w:t>
      </w:r>
      <w:r w:rsidR="00D922B9" w:rsidRPr="00EA358B">
        <w:t>a</w:t>
      </w:r>
      <w:r w:rsidRPr="00EA358B">
        <w:t xml:space="preserve">propriações por </w:t>
      </w:r>
      <w:r w:rsidR="00D922B9" w:rsidRPr="00EA358B">
        <w:t>c</w:t>
      </w:r>
      <w:r w:rsidRPr="00EA358B">
        <w:t>ompetência de</w:t>
      </w:r>
      <w:r w:rsidR="00D922B9" w:rsidRPr="00EA358B">
        <w:t xml:space="preserve"> despesas com pessoal </w:t>
      </w:r>
      <w:r w:rsidRPr="00EA358B">
        <w:t>e demais contas a receber.</w:t>
      </w:r>
      <w:r w:rsidR="00D922B9" w:rsidRPr="00EA358B">
        <w:t xml:space="preserve"> </w:t>
      </w:r>
      <w:r w:rsidRPr="00EA358B">
        <w:t>A Instituição não possui ativos financeiros mantidos para negociação, ativos disponíveis para venda e operações em derivativos.</w:t>
      </w:r>
    </w:p>
    <w:p w:rsidR="00122208" w:rsidRPr="00EA358B" w:rsidRDefault="00122208" w:rsidP="00122208">
      <w:pPr>
        <w:jc w:val="both"/>
      </w:pPr>
    </w:p>
    <w:p w:rsidR="000D34DD" w:rsidRPr="00EA358B" w:rsidRDefault="00122208" w:rsidP="00122208">
      <w:pPr>
        <w:jc w:val="both"/>
      </w:pPr>
      <w:r w:rsidRPr="00EA358B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A358B">
        <w:t>como</w:t>
      </w:r>
      <w:r w:rsidRPr="00EA358B">
        <w:t xml:space="preserve"> passivos financeiros não derivativos</w:t>
      </w:r>
      <w:r w:rsidR="00D922B9" w:rsidRPr="00EA358B">
        <w:t>:</w:t>
      </w:r>
      <w:r w:rsidRPr="00EA358B">
        <w:t xml:space="preserve"> </w:t>
      </w:r>
      <w:proofErr w:type="gramStart"/>
      <w:r w:rsidRPr="00EA358B">
        <w:t>fornecedores e outras contas</w:t>
      </w:r>
      <w:proofErr w:type="gramEnd"/>
      <w:r w:rsidRPr="00EA358B">
        <w:t xml:space="preserve"> a pagar.</w:t>
      </w:r>
    </w:p>
    <w:p w:rsidR="00122208" w:rsidRPr="00EA358B" w:rsidRDefault="00122208" w:rsidP="00122208">
      <w:pPr>
        <w:jc w:val="both"/>
      </w:pPr>
    </w:p>
    <w:p w:rsidR="000D34DD" w:rsidRPr="00EA358B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Caixa e Equivalentes de C</w:t>
      </w:r>
      <w:r w:rsidR="000D34DD" w:rsidRPr="00EA358B">
        <w:rPr>
          <w:iCs/>
        </w:rPr>
        <w:t>aixa</w:t>
      </w:r>
    </w:p>
    <w:p w:rsidR="000D34DD" w:rsidRPr="00EA358B" w:rsidRDefault="000D34DD" w:rsidP="000D34DD">
      <w:pPr>
        <w:jc w:val="both"/>
      </w:pPr>
    </w:p>
    <w:p w:rsidR="009657C6" w:rsidRPr="00EA358B" w:rsidRDefault="003607F1" w:rsidP="009657C6">
      <w:pPr>
        <w:jc w:val="both"/>
      </w:pPr>
      <w:r w:rsidRPr="00EA358B">
        <w:t xml:space="preserve">Os ativos classificados como </w:t>
      </w:r>
      <w:r w:rsidR="00122208" w:rsidRPr="00EA358B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EA358B" w:rsidRDefault="00D83DF0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Estoques</w:t>
      </w:r>
      <w:r w:rsidR="00A909E4" w:rsidRPr="00EA358B">
        <w:rPr>
          <w:iCs/>
        </w:rPr>
        <w:t xml:space="preserve"> de</w:t>
      </w:r>
      <w:r w:rsidR="00C55C69" w:rsidRPr="00EA358B">
        <w:rPr>
          <w:iCs/>
        </w:rPr>
        <w:t xml:space="preserve"> Material de Consumo</w:t>
      </w:r>
    </w:p>
    <w:p w:rsidR="009657C6" w:rsidRPr="00EA358B" w:rsidRDefault="009657C6" w:rsidP="009657C6">
      <w:pPr>
        <w:jc w:val="both"/>
      </w:pPr>
    </w:p>
    <w:p w:rsidR="00DC261B" w:rsidRPr="00EA358B" w:rsidRDefault="00DC261B" w:rsidP="00DC261B">
      <w:pPr>
        <w:jc w:val="both"/>
      </w:pPr>
      <w:r w:rsidRPr="00EA358B">
        <w:t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3</w:t>
      </w:r>
      <w:r w:rsidR="007B20B8" w:rsidRPr="00EA358B">
        <w:t>0</w:t>
      </w:r>
      <w:r w:rsidRPr="00EA358B">
        <w:t xml:space="preserve"> de </w:t>
      </w:r>
      <w:r w:rsidR="00FD6DFF" w:rsidRPr="00EA358B">
        <w:t>setembro</w:t>
      </w:r>
      <w:r w:rsidR="005D1607" w:rsidRPr="00EA358B">
        <w:t xml:space="preserve"> </w:t>
      </w:r>
      <w:r w:rsidRPr="00EA358B">
        <w:lastRenderedPageBreak/>
        <w:t xml:space="preserve">de </w:t>
      </w:r>
      <w:r w:rsidR="004E413F" w:rsidRPr="00EA358B">
        <w:t>20</w:t>
      </w:r>
      <w:r w:rsidR="00D66656" w:rsidRPr="00EA358B">
        <w:t>20</w:t>
      </w:r>
      <w:r w:rsidRPr="00EA358B">
        <w:t xml:space="preserve">. No estoque não constam itens com custo superior ao valor realizável líquido. As perdas </w:t>
      </w:r>
      <w:r w:rsidR="00B649AE" w:rsidRPr="00EA358B">
        <w:t>de</w:t>
      </w:r>
      <w:r w:rsidRPr="00EA358B">
        <w:t xml:space="preserve"> estoque são reconhecidas como despesa do exercício em que ocorrem. </w:t>
      </w:r>
    </w:p>
    <w:p w:rsidR="00AF4478" w:rsidRPr="00EA358B" w:rsidRDefault="00AF4478" w:rsidP="009657C6">
      <w:pPr>
        <w:jc w:val="both"/>
      </w:pPr>
    </w:p>
    <w:p w:rsidR="001F2C40" w:rsidRPr="00EA358B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Depósitos Judiciais</w:t>
      </w:r>
    </w:p>
    <w:p w:rsidR="00ED5B2D" w:rsidRPr="00EA358B" w:rsidRDefault="00ED5B2D" w:rsidP="009657C6">
      <w:pPr>
        <w:jc w:val="both"/>
      </w:pPr>
    </w:p>
    <w:p w:rsidR="001870D3" w:rsidRPr="00EA358B" w:rsidRDefault="009657C6" w:rsidP="001870D3">
      <w:pPr>
        <w:jc w:val="both"/>
      </w:pPr>
      <w:r w:rsidRPr="00EA358B">
        <w:t xml:space="preserve">Os Depósitos Judiciais estão compostos de valores recursais vinculados a causas trabalhistas corrigidos até </w:t>
      </w:r>
      <w:r w:rsidR="001465DD" w:rsidRPr="00EA358B">
        <w:t>3</w:t>
      </w:r>
      <w:r w:rsidR="007B20B8" w:rsidRPr="00EA358B">
        <w:t>0</w:t>
      </w:r>
      <w:r w:rsidR="001465DD" w:rsidRPr="00EA358B">
        <w:t xml:space="preserve"> de </w:t>
      </w:r>
      <w:r w:rsidR="00FD6DFF" w:rsidRPr="00EA358B">
        <w:t>setembro</w:t>
      </w:r>
      <w:r w:rsidR="00E61D89" w:rsidRPr="00EA358B">
        <w:t xml:space="preserve"> de 2020</w:t>
      </w:r>
      <w:r w:rsidR="00E612B7" w:rsidRPr="00EA358B">
        <w:t>. Os recursos vinculados aos</w:t>
      </w:r>
      <w:r w:rsidRPr="00EA358B">
        <w:t xml:space="preserve"> processos trabalhistas, depositados na Caixa Econômica Federal</w:t>
      </w:r>
      <w:r w:rsidR="00017F1D" w:rsidRPr="00EA358B">
        <w:t>,</w:t>
      </w:r>
      <w:r w:rsidRPr="00EA358B">
        <w:t xml:space="preserve"> são atualizados pelo coeficiente de remuneração das contas do FGTS, </w:t>
      </w:r>
      <w:r w:rsidRPr="00D14F60">
        <w:t>enquanto que o</w:t>
      </w:r>
      <w:r w:rsidR="00EB59F2" w:rsidRPr="00D14F60">
        <w:t>s</w:t>
      </w:r>
      <w:r w:rsidRPr="00D14F60">
        <w:t xml:space="preserve"> depositado</w:t>
      </w:r>
      <w:r w:rsidR="00EB59F2" w:rsidRPr="00D14F60">
        <w:t>s</w:t>
      </w:r>
      <w:r w:rsidRPr="00D14F60">
        <w:t xml:space="preserve"> no Banco do Brasil </w:t>
      </w:r>
      <w:r w:rsidR="00EB59F2" w:rsidRPr="00D14F60">
        <w:t>são</w:t>
      </w:r>
      <w:r w:rsidRPr="00D14F60">
        <w:t xml:space="preserve"> atualizado</w:t>
      </w:r>
      <w:r w:rsidR="00EB59F2" w:rsidRPr="00D14F60">
        <w:t>s</w:t>
      </w:r>
      <w:r w:rsidRPr="00D14F60">
        <w:t xml:space="preserve"> </w:t>
      </w:r>
      <w:r w:rsidR="00E612B7" w:rsidRPr="00D14F60">
        <w:t>pela taxa de juros remuneratória da poupança</w:t>
      </w:r>
      <w:r w:rsidRPr="00D14F60">
        <w:t>. Os depósitos recursais referentes a processos trabalhistas são pagos com recursos próprios. Quando da execução do processo</w:t>
      </w:r>
      <w:r w:rsidRPr="00EA358B">
        <w:t xml:space="preserve">, se o desfecho for a favor do reclamante, a Instituição quita a dívida com recursos recebidos do Tesouro Nacional e o valor do depósito existente é restituído ao HCPA, devidamente corrigido. </w:t>
      </w:r>
    </w:p>
    <w:p w:rsidR="009657C6" w:rsidRPr="00EA358B" w:rsidRDefault="009657C6" w:rsidP="00C46C0C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Imobilizado e Intangível</w:t>
      </w:r>
    </w:p>
    <w:p w:rsidR="009657C6" w:rsidRPr="00EA358B" w:rsidRDefault="009657C6" w:rsidP="00C46C0C">
      <w:pPr>
        <w:jc w:val="both"/>
      </w:pPr>
    </w:p>
    <w:p w:rsidR="00ED4898" w:rsidRPr="00EA358B" w:rsidRDefault="009657C6" w:rsidP="00C46C0C">
      <w:pPr>
        <w:jc w:val="both"/>
      </w:pPr>
      <w:r w:rsidRPr="00EA358B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EA358B">
        <w:t xml:space="preserve">esses custos adicionais puderem ser mensurados com segurança e quando dos quais </w:t>
      </w:r>
      <w:proofErr w:type="gramStart"/>
      <w:r w:rsidR="00150C27" w:rsidRPr="00EA358B">
        <w:t>espera-se</w:t>
      </w:r>
      <w:proofErr w:type="gramEnd"/>
      <w:r w:rsidR="00150C27" w:rsidRPr="00EA358B">
        <w:t xml:space="preserve"> benefícios econômicos futuros</w:t>
      </w:r>
      <w:r w:rsidRPr="00EA358B">
        <w:t xml:space="preserve">. Os valores contábeis de itens ou peças substituídas são baixados. </w:t>
      </w:r>
      <w:r w:rsidR="00D41D54" w:rsidRPr="00EA358B">
        <w:t xml:space="preserve">Os gastos com </w:t>
      </w:r>
      <w:r w:rsidRPr="00EA358B">
        <w:t xml:space="preserve">reparos e manutenções </w:t>
      </w:r>
      <w:r w:rsidR="00944DC2" w:rsidRPr="00EA358B">
        <w:t>possuem como</w:t>
      </w:r>
      <w:r w:rsidRPr="00EA358B">
        <w:t xml:space="preserve"> contrapartida o resultado do exercício, quando incorridos</w:t>
      </w:r>
      <w:r w:rsidR="00C12955" w:rsidRPr="00EA358B">
        <w:t>.</w:t>
      </w:r>
      <w:r w:rsidR="00017F1D" w:rsidRPr="00EA358B">
        <w:t xml:space="preserve"> </w:t>
      </w:r>
    </w:p>
    <w:p w:rsidR="00ED4898" w:rsidRPr="00EA358B" w:rsidRDefault="00ED4898" w:rsidP="00C46C0C">
      <w:pPr>
        <w:jc w:val="both"/>
      </w:pPr>
    </w:p>
    <w:p w:rsidR="009657C6" w:rsidRPr="00EA358B" w:rsidRDefault="00017F1D" w:rsidP="00C46C0C">
      <w:pPr>
        <w:jc w:val="both"/>
      </w:pPr>
      <w:r w:rsidRPr="00EA358B">
        <w:t>P</w:t>
      </w:r>
      <w:r w:rsidR="009657C6" w:rsidRPr="00EA358B">
        <w:t xml:space="preserve">ara que não haja perda do custo histórico, a depreciação ou amortização nas </w:t>
      </w:r>
      <w:r w:rsidR="00416B8B" w:rsidRPr="00EA358B">
        <w:t xml:space="preserve">Demonstrações </w:t>
      </w:r>
      <w:r w:rsidR="0058514F" w:rsidRPr="00EA358B">
        <w:t>Contábeis</w:t>
      </w:r>
      <w:r w:rsidR="009657C6" w:rsidRPr="00EA358B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EA358B" w:rsidRDefault="009657C6" w:rsidP="00C46C0C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depreciações e amortizações são calculadas usando o método linear, considerando os seus custos durante a vida útil estimada, como </w:t>
      </w:r>
      <w:r w:rsidR="009E013F" w:rsidRPr="00EA358B">
        <w:t>demonstrado a seguir</w:t>
      </w:r>
      <w:r w:rsidRPr="00EA358B">
        <w:t>:</w:t>
      </w:r>
    </w:p>
    <w:p w:rsidR="00A6699D" w:rsidRPr="001F3542" w:rsidRDefault="00A6699D" w:rsidP="009657C6">
      <w:pPr>
        <w:jc w:val="both"/>
        <w:rPr>
          <w:color w:val="FF0000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EA358B" w:rsidRDefault="009657C6" w:rsidP="00C46C0C">
            <w:pPr>
              <w:jc w:val="both"/>
            </w:pPr>
            <w:r w:rsidRPr="00EA358B">
              <w:t>VIDA ÚTIL ESTIMADA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C46C0C">
            <w:pPr>
              <w:jc w:val="both"/>
            </w:pPr>
            <w:r w:rsidRPr="00EA358B">
              <w:t xml:space="preserve">Edificações (Prédios)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40 anos a 100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Máquinas e Equipamentos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04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>Móveis, Utensílios Diversos.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Veículos </w:t>
            </w:r>
          </w:p>
        </w:tc>
        <w:tc>
          <w:tcPr>
            <w:tcW w:w="2379" w:type="dxa"/>
          </w:tcPr>
          <w:p w:rsidR="009657C6" w:rsidRPr="00EA358B" w:rsidRDefault="007B715B" w:rsidP="00512FE5">
            <w:pPr>
              <w:jc w:val="right"/>
            </w:pPr>
            <w:r w:rsidRPr="00EA358B">
              <w:t xml:space="preserve">De </w:t>
            </w:r>
            <w:r w:rsidR="009657C6" w:rsidRPr="00EA358B">
              <w:t>03 anos a 10 anos</w:t>
            </w:r>
          </w:p>
        </w:tc>
      </w:tr>
      <w:tr w:rsidR="009657C6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Intangível – Software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05 anos</w:t>
            </w:r>
          </w:p>
        </w:tc>
      </w:tr>
    </w:tbl>
    <w:p w:rsidR="009657C6" w:rsidRPr="00EA358B" w:rsidRDefault="009657C6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EA358B">
        <w:rPr>
          <w:i/>
          <w:iCs/>
        </w:rPr>
        <w:t>I</w:t>
      </w:r>
      <w:r w:rsidRPr="00EA358B">
        <w:rPr>
          <w:i/>
        </w:rPr>
        <w:t>mpairment</w:t>
      </w:r>
      <w:proofErr w:type="spellEnd"/>
      <w:r w:rsidR="00A909E4" w:rsidRPr="00EA358B">
        <w:rPr>
          <w:iCs/>
        </w:rPr>
        <w:t xml:space="preserve"> de A</w:t>
      </w:r>
      <w:r w:rsidRPr="00EA358B">
        <w:rPr>
          <w:iCs/>
        </w:rPr>
        <w:t xml:space="preserve">tivos não </w:t>
      </w:r>
      <w:r w:rsidR="00A909E4" w:rsidRPr="00EA358B">
        <w:rPr>
          <w:iCs/>
        </w:rPr>
        <w:t>F</w:t>
      </w:r>
      <w:r w:rsidRPr="00EA358B">
        <w:rPr>
          <w:iCs/>
        </w:rPr>
        <w:t>inanceiros</w:t>
      </w:r>
    </w:p>
    <w:p w:rsidR="009657C6" w:rsidRPr="00EA358B" w:rsidRDefault="009657C6" w:rsidP="009657C6">
      <w:pPr>
        <w:jc w:val="both"/>
      </w:pPr>
    </w:p>
    <w:p w:rsidR="004032B8" w:rsidRPr="00EA358B" w:rsidRDefault="0018194B" w:rsidP="004032B8">
      <w:pPr>
        <w:jc w:val="both"/>
      </w:pPr>
      <w:r w:rsidRPr="00EA358B">
        <w:t>A A</w:t>
      </w:r>
      <w:r w:rsidR="004032B8" w:rsidRPr="00EA358B">
        <w:t xml:space="preserve">dministração do HCPA revisa </w:t>
      </w:r>
      <w:r w:rsidR="00542570" w:rsidRPr="00EA358B">
        <w:t xml:space="preserve">anualmente </w:t>
      </w:r>
      <w:r w:rsidR="004032B8" w:rsidRPr="00EA358B">
        <w:t xml:space="preserve">o valor contábil dos ativos de vida longa, principalmente o imobilizado mantido e utilizado nas operações, </w:t>
      </w:r>
      <w:r w:rsidRPr="00EA358B">
        <w:t>por meio de avaliações internas à entidade, as quais objetivam identificar</w:t>
      </w:r>
      <w:r w:rsidR="004032B8" w:rsidRPr="00EA358B">
        <w:t xml:space="preserve"> </w:t>
      </w:r>
      <w:r w:rsidRPr="00EA358B">
        <w:t>indícios de desvalorização de um ativo ou grupo de ativos, conforme fontes externas e internas de informaç</w:t>
      </w:r>
      <w:r w:rsidR="00EF44B8" w:rsidRPr="00EA358B">
        <w:t>ão</w:t>
      </w:r>
      <w:r w:rsidR="004032B8" w:rsidRPr="00EA358B">
        <w:t>.</w:t>
      </w:r>
    </w:p>
    <w:p w:rsidR="004032B8" w:rsidRPr="001F3542" w:rsidRDefault="004032B8" w:rsidP="004032B8">
      <w:pPr>
        <w:jc w:val="both"/>
        <w:rPr>
          <w:color w:val="FF0000"/>
        </w:rPr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Fornecedores</w:t>
      </w:r>
    </w:p>
    <w:p w:rsidR="009657C6" w:rsidRPr="00EA358B" w:rsidRDefault="009657C6" w:rsidP="009657C6">
      <w:pPr>
        <w:jc w:val="both"/>
      </w:pPr>
    </w:p>
    <w:p w:rsidR="00595A08" w:rsidRPr="00EA358B" w:rsidRDefault="009657C6" w:rsidP="00595A08">
      <w:pPr>
        <w:jc w:val="both"/>
      </w:pPr>
      <w:r w:rsidRPr="00EA358B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A358B">
        <w:t>iço prestado ou bem adquirido</w:t>
      </w:r>
      <w:r w:rsidR="00C12955" w:rsidRPr="00EA358B">
        <w:t>.</w:t>
      </w:r>
    </w:p>
    <w:p w:rsidR="00ED5B2D" w:rsidRPr="00EA358B" w:rsidRDefault="00ED5B2D" w:rsidP="00595A08">
      <w:pPr>
        <w:jc w:val="both"/>
      </w:pPr>
    </w:p>
    <w:p w:rsidR="00D7032B" w:rsidRPr="00EA358B" w:rsidRDefault="00D7032B" w:rsidP="00595A08">
      <w:pPr>
        <w:jc w:val="both"/>
      </w:pPr>
    </w:p>
    <w:p w:rsidR="007C0857" w:rsidRPr="00EA358B" w:rsidRDefault="007C0857">
      <w:r w:rsidRPr="00EA358B">
        <w:rPr>
          <w:b/>
        </w:rPr>
        <w:br w:type="page"/>
      </w: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lastRenderedPageBreak/>
        <w:t>Obrigações Tributárias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Na conta Obrigações Tributárias, são registrados os </w:t>
      </w:r>
      <w:r w:rsidR="00287034" w:rsidRPr="00EA358B">
        <w:t>tributos</w:t>
      </w:r>
      <w:r w:rsidRPr="00EA358B">
        <w:t xml:space="preserve"> federais PIS e COFINS </w:t>
      </w:r>
      <w:r w:rsidR="0004788E" w:rsidRPr="00EA358B">
        <w:t>inc</w:t>
      </w:r>
      <w:r w:rsidR="00EA358B" w:rsidRPr="00EA358B">
        <w:t>identes sobre receitas próprias, assim como</w:t>
      </w:r>
      <w:r w:rsidRPr="00EA358B">
        <w:t xml:space="preserve"> os v</w:t>
      </w:r>
      <w:r w:rsidR="00EA358B" w:rsidRPr="00EA358B">
        <w:t>alores retidos dos fornecedores</w:t>
      </w:r>
      <w:r w:rsidRPr="00EA358B">
        <w:t xml:space="preserve"> referentes a tributos municipais incidentes sobre serviços prestados na sede da Instituição, conforme Lei Complementar Municipal n° 306/93 e 07/73 e </w:t>
      </w:r>
      <w:r w:rsidR="001A6944" w:rsidRPr="00EA358B">
        <w:t xml:space="preserve">Leis </w:t>
      </w:r>
      <w:r w:rsidR="00A909E4" w:rsidRPr="00EA358B">
        <w:t>f</w:t>
      </w:r>
      <w:r w:rsidRPr="00EA358B">
        <w:t>ederais incidentes sobre bens ou serviços fornecidos conforme IN/RFB n° 1</w:t>
      </w:r>
      <w:r w:rsidR="0004788E" w:rsidRPr="00EA358B">
        <w:t>.</w:t>
      </w:r>
      <w:r w:rsidRPr="00EA358B">
        <w:t xml:space="preserve">234 de 11/01/2012 e IN/RFB n° 971 de 2009. A Instituição goza de isenção </w:t>
      </w:r>
      <w:r w:rsidR="00366723" w:rsidRPr="00EA358B">
        <w:t xml:space="preserve">dos demais </w:t>
      </w:r>
      <w:r w:rsidRPr="00EA358B">
        <w:t xml:space="preserve">tributos federais conforme artigo n° 15 da Lei 5.604 de 02 de setembro </w:t>
      </w:r>
      <w:r w:rsidR="0024480D" w:rsidRPr="00EA358B">
        <w:t>de 1970</w:t>
      </w:r>
      <w:r w:rsidR="00C12955" w:rsidRPr="00EA358B">
        <w:t>.</w:t>
      </w:r>
    </w:p>
    <w:p w:rsidR="00407FFA" w:rsidRPr="00EA358B" w:rsidRDefault="00407FFA"/>
    <w:p w:rsidR="009657C6" w:rsidRPr="00EA358B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A358B">
        <w:rPr>
          <w:iCs/>
        </w:rPr>
        <w:t>Benefícios a Empregados</w:t>
      </w:r>
    </w:p>
    <w:p w:rsidR="00357AC7" w:rsidRPr="00EA358B" w:rsidRDefault="00357AC7" w:rsidP="00357AC7">
      <w:pPr>
        <w:rPr>
          <w:highlight w:val="yellow"/>
        </w:rPr>
      </w:pPr>
    </w:p>
    <w:p w:rsidR="009657C6" w:rsidRPr="00EA358B" w:rsidRDefault="009657C6" w:rsidP="009657C6">
      <w:pPr>
        <w:jc w:val="both"/>
      </w:pPr>
      <w:r w:rsidRPr="00EA358B">
        <w:t xml:space="preserve">A Instituição possui </w:t>
      </w:r>
      <w:r w:rsidR="00357AC7" w:rsidRPr="00EA358B">
        <w:t>plano</w:t>
      </w:r>
      <w:r w:rsidRPr="00EA358B">
        <w:t xml:space="preserve"> de benefícios a empregados, como </w:t>
      </w:r>
      <w:r w:rsidR="00366723" w:rsidRPr="00EA358B">
        <w:t>aux</w:t>
      </w:r>
      <w:r w:rsidR="00017F1D" w:rsidRPr="00EA358B">
        <w:t>í</w:t>
      </w:r>
      <w:r w:rsidR="00366723" w:rsidRPr="00EA358B">
        <w:t xml:space="preserve">lio </w:t>
      </w:r>
      <w:r w:rsidRPr="00EA358B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EA358B">
        <w:t>.</w:t>
      </w:r>
      <w:r w:rsidRPr="00EA358B">
        <w:t xml:space="preserve"> </w:t>
      </w:r>
    </w:p>
    <w:p w:rsidR="006874C1" w:rsidRPr="00EA358B" w:rsidRDefault="006874C1" w:rsidP="009657C6">
      <w:pPr>
        <w:jc w:val="both"/>
      </w:pPr>
    </w:p>
    <w:p w:rsidR="009657C6" w:rsidRPr="00EA358B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Contingências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 xml:space="preserve">As provisões para ações </w:t>
      </w:r>
      <w:r w:rsidR="00A909E4" w:rsidRPr="00EA358B">
        <w:t>judiciais (trabalhistas, cíveis,</w:t>
      </w:r>
      <w:r w:rsidRPr="00EA358B">
        <w:t xml:space="preserve"> tributárias e outras) são reconhecidas quando: (i) a Instituição tem uma obrigação presente ou não formalizada (</w:t>
      </w:r>
      <w:proofErr w:type="spellStart"/>
      <w:r w:rsidRPr="00EA358B">
        <w:rPr>
          <w:i/>
        </w:rPr>
        <w:t>constructive</w:t>
      </w:r>
      <w:proofErr w:type="spellEnd"/>
      <w:r w:rsidRPr="00EA358B">
        <w:rPr>
          <w:i/>
        </w:rPr>
        <w:t xml:space="preserve"> </w:t>
      </w:r>
      <w:proofErr w:type="spellStart"/>
      <w:r w:rsidRPr="00EA358B">
        <w:rPr>
          <w:i/>
        </w:rPr>
        <w:t>obligation</w:t>
      </w:r>
      <w:proofErr w:type="spellEnd"/>
      <w:r w:rsidRPr="00EA358B">
        <w:t>) como resultado de eventos já ocorridos; (</w:t>
      </w:r>
      <w:proofErr w:type="spellStart"/>
      <w:r w:rsidRPr="00EA358B">
        <w:t>ii</w:t>
      </w:r>
      <w:proofErr w:type="spellEnd"/>
      <w:r w:rsidRPr="00EA358B">
        <w:t>) é provável que uma saída de recursos seja necessária para liquidar a obrigação; e (</w:t>
      </w:r>
      <w:proofErr w:type="spellStart"/>
      <w:r w:rsidRPr="00EA358B">
        <w:t>iii</w:t>
      </w:r>
      <w:proofErr w:type="spellEnd"/>
      <w:r w:rsidRPr="00EA358B">
        <w:t xml:space="preserve">) o valor puder ser estimado com segurança. </w:t>
      </w:r>
    </w:p>
    <w:p w:rsidR="009657C6" w:rsidRPr="001F3542" w:rsidRDefault="009657C6" w:rsidP="009657C6">
      <w:pPr>
        <w:jc w:val="both"/>
        <w:rPr>
          <w:color w:val="FF0000"/>
        </w:rPr>
      </w:pPr>
      <w:bookmarkStart w:id="5" w:name="_GoBack"/>
      <w:bookmarkEnd w:id="5"/>
    </w:p>
    <w:p w:rsidR="009657C6" w:rsidRPr="00EA358B" w:rsidRDefault="009657C6" w:rsidP="009657C6">
      <w:pPr>
        <w:jc w:val="both"/>
      </w:pPr>
      <w:r w:rsidRPr="00EA358B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EA358B" w:rsidRDefault="008402DA" w:rsidP="009657C6">
      <w:pPr>
        <w:jc w:val="both"/>
      </w:pPr>
    </w:p>
    <w:p w:rsidR="008C4945" w:rsidRPr="007811E1" w:rsidRDefault="008C4945" w:rsidP="008C4945">
      <w:pPr>
        <w:jc w:val="both"/>
      </w:pPr>
      <w:r w:rsidRPr="00EA358B">
        <w:t xml:space="preserve">O valor das ações cuja probabilidade de perda, segundo a área jurídica do HCPA, é considerada possível é de: </w:t>
      </w:r>
      <w:r w:rsidRPr="007811E1">
        <w:t>R$ 2</w:t>
      </w:r>
      <w:r w:rsidR="007811E1" w:rsidRPr="007811E1">
        <w:t>6</w:t>
      </w:r>
      <w:r w:rsidRPr="007811E1">
        <w:t>.</w:t>
      </w:r>
      <w:r w:rsidR="007811E1" w:rsidRPr="007811E1">
        <w:t>173</w:t>
      </w:r>
      <w:r w:rsidRPr="007811E1">
        <w:t xml:space="preserve"> Cíveis, R$ 120.</w:t>
      </w:r>
      <w:r w:rsidR="007811E1" w:rsidRPr="007811E1">
        <w:t>083</w:t>
      </w:r>
      <w:r w:rsidRPr="007811E1">
        <w:t xml:space="preserve"> Trabalhistas e R$ 1.2</w:t>
      </w:r>
      <w:r w:rsidR="007811E1" w:rsidRPr="007811E1">
        <w:t>64 Tributárias, totalizando R$ 147</w:t>
      </w:r>
      <w:r w:rsidRPr="007811E1">
        <w:t>.</w:t>
      </w:r>
      <w:r w:rsidR="007811E1" w:rsidRPr="007811E1">
        <w:t>520.</w:t>
      </w:r>
    </w:p>
    <w:p w:rsidR="006810AF" w:rsidRPr="00EA358B" w:rsidRDefault="006810AF" w:rsidP="009657C6">
      <w:pPr>
        <w:jc w:val="both"/>
      </w:pPr>
    </w:p>
    <w:p w:rsidR="00595A08" w:rsidRPr="00EA358B" w:rsidRDefault="009657C6" w:rsidP="00595A08">
      <w:pPr>
        <w:jc w:val="both"/>
      </w:pPr>
      <w:r w:rsidRPr="00EA358B">
        <w:t xml:space="preserve">Os valores estimados das causas trabalhistas e ainda não depositados são inscritos em Recursos a Receber já que </w:t>
      </w:r>
      <w:r w:rsidR="00B971EB" w:rsidRPr="00EA358B">
        <w:t>esta despesa é</w:t>
      </w:r>
      <w:r w:rsidRPr="00EA358B">
        <w:t xml:space="preserve"> coberta por recursos repassados pelo Tesouro Nacional. </w:t>
      </w:r>
    </w:p>
    <w:p w:rsidR="00DC261B" w:rsidRPr="00EA358B" w:rsidRDefault="00DC261B" w:rsidP="00595A08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Reconhecimento da Receita </w:t>
      </w:r>
    </w:p>
    <w:p w:rsidR="009657C6" w:rsidRPr="00EA358B" w:rsidRDefault="009657C6" w:rsidP="009657C6">
      <w:pPr>
        <w:jc w:val="both"/>
      </w:pPr>
    </w:p>
    <w:p w:rsidR="00DC261B" w:rsidRPr="00EA358B" w:rsidRDefault="00DC261B" w:rsidP="00DC261B">
      <w:pPr>
        <w:jc w:val="both"/>
      </w:pPr>
      <w:r w:rsidRPr="00EA358B">
        <w:t xml:space="preserve">A receita compreende o valor justo da contraprestação recebida ou a receber pela prestação dos serviços no curso normal das atividades da Instituição. </w:t>
      </w:r>
    </w:p>
    <w:p w:rsidR="00DC261B" w:rsidRPr="00EA358B" w:rsidRDefault="00DC261B" w:rsidP="00DC261B">
      <w:pPr>
        <w:jc w:val="both"/>
      </w:pPr>
    </w:p>
    <w:p w:rsidR="00F81DC0" w:rsidRPr="00EA358B" w:rsidRDefault="00DC261B" w:rsidP="0042479C">
      <w:pPr>
        <w:jc w:val="both"/>
      </w:pPr>
      <w:r w:rsidRPr="00EA358B">
        <w:t>A receita é apresentada líquida dos impostos, dos abatimentos, dos descontos, dos ajustes da</w:t>
      </w:r>
      <w:r w:rsidR="00116EBB" w:rsidRPr="00EA358B">
        <w:t xml:space="preserve"> receita referentes à dedução dos repasses </w:t>
      </w:r>
      <w:r w:rsidR="007A6887" w:rsidRPr="00EA358B">
        <w:t xml:space="preserve">financeiros </w:t>
      </w:r>
      <w:r w:rsidR="00116EBB" w:rsidRPr="00EA358B">
        <w:t>recebidos da União para investimento</w:t>
      </w:r>
      <w:r w:rsidRPr="00EA358B">
        <w:t xml:space="preserve"> e contabilizada independentemente de seu efetivo recebimento.</w:t>
      </w:r>
    </w:p>
    <w:p w:rsidR="0042479C" w:rsidRPr="00EA358B" w:rsidRDefault="0042479C" w:rsidP="0042479C">
      <w:pPr>
        <w:jc w:val="both"/>
      </w:pPr>
    </w:p>
    <w:p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Serviços Prestados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Todos os serviços prestados pela Instituição, ao Sistema Único de Saúde (SUS), a convênios privados, particulares</w:t>
      </w:r>
      <w:r w:rsidR="00704446" w:rsidRPr="00EA358B">
        <w:t xml:space="preserve">, </w:t>
      </w:r>
      <w:r w:rsidRPr="00EA358B">
        <w:t>pesquisas</w:t>
      </w:r>
      <w:r w:rsidR="00704446" w:rsidRPr="00EA358B">
        <w:t xml:space="preserve"> e ensino</w:t>
      </w:r>
      <w:r w:rsidRPr="00EA358B">
        <w:t xml:space="preserve">, estão contabilizados </w:t>
      </w:r>
      <w:r w:rsidR="00723ADF" w:rsidRPr="00EA358B">
        <w:t>na</w:t>
      </w:r>
      <w:r w:rsidRPr="00EA358B">
        <w:t xml:space="preserve"> competência</w:t>
      </w:r>
      <w:r w:rsidR="00723ADF" w:rsidRPr="00EA358B">
        <w:t xml:space="preserve"> em que o fato gerador ocorreu e </w:t>
      </w:r>
      <w:r w:rsidRPr="00EA358B">
        <w:t>pelo seu valor bruto.</w:t>
      </w:r>
    </w:p>
    <w:p w:rsidR="00F81DC0" w:rsidRPr="001F3542" w:rsidRDefault="00F81DC0" w:rsidP="009657C6">
      <w:pPr>
        <w:jc w:val="both"/>
        <w:rPr>
          <w:color w:val="FF0000"/>
        </w:rPr>
      </w:pPr>
    </w:p>
    <w:p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Repasses </w:t>
      </w:r>
      <w:r w:rsidR="007A6887" w:rsidRPr="00EA358B">
        <w:rPr>
          <w:iCs/>
        </w:rPr>
        <w:t xml:space="preserve">Financeiros </w:t>
      </w:r>
      <w:r w:rsidRPr="00EA358B">
        <w:rPr>
          <w:iCs/>
        </w:rPr>
        <w:t>Recebidos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Esta rubrica representa os valores descentralizados pelo MEC para cobrir despesas com folha de pagamento de pessoal, encargos sociai</w:t>
      </w:r>
      <w:r w:rsidR="00C9158E" w:rsidRPr="00EA358B">
        <w:t>s, benefícios, financiamento do Tempo de Serviços Passado / Previdência Complementar</w:t>
      </w:r>
      <w:r w:rsidR="0015019A" w:rsidRPr="00EA358B">
        <w:t>, Investimentos (Adiantamento para Futuro Aumento de Capital)</w:t>
      </w:r>
      <w:r w:rsidR="00C9158E" w:rsidRPr="00EA358B">
        <w:t xml:space="preserve"> </w:t>
      </w:r>
      <w:r w:rsidRPr="00EA358B">
        <w:t>e</w:t>
      </w:r>
      <w:r w:rsidR="00293137" w:rsidRPr="00EA358B">
        <w:t>ntre</w:t>
      </w:r>
      <w:r w:rsidRPr="00EA358B">
        <w:t xml:space="preserve"> outras despesas.</w:t>
      </w:r>
      <w:r w:rsidR="00293137" w:rsidRPr="00EA358B">
        <w:t xml:space="preserve"> </w:t>
      </w:r>
      <w:proofErr w:type="gramStart"/>
      <w:r w:rsidR="00293137" w:rsidRPr="00EA358B">
        <w:t>Inclui</w:t>
      </w:r>
      <w:proofErr w:type="gramEnd"/>
      <w:r w:rsidR="00293137" w:rsidRPr="00EA358B">
        <w:t xml:space="preserve">, </w:t>
      </w:r>
      <w:r w:rsidR="00293137" w:rsidRPr="00EA358B">
        <w:lastRenderedPageBreak/>
        <w:t>também,</w:t>
      </w:r>
      <w:r w:rsidRPr="00EA358B">
        <w:t xml:space="preserve"> as descentralizações de recursos repassados pelo MEC e por outros órgãos através de convênios para cobri</w:t>
      </w:r>
      <w:r w:rsidR="00293137" w:rsidRPr="00EA358B">
        <w:t>r despesas de capital e custeio e as</w:t>
      </w:r>
      <w:r w:rsidRPr="00EA358B">
        <w:t xml:space="preserve"> transferências de recursos por empresas privadas, para realização de projetos específicos.</w:t>
      </w:r>
    </w:p>
    <w:p w:rsidR="00ED5B2D" w:rsidRPr="00EA358B" w:rsidRDefault="00ED5B2D"/>
    <w:p w:rsidR="009657C6" w:rsidRPr="00EA358B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Receitas Financeiras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 receita financeira é reconhecida conforme o prazo decorrido pelo regime de competência, usando o método da taxa efetiva de juros.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Quando uma perda (</w:t>
      </w:r>
      <w:proofErr w:type="spellStart"/>
      <w:r w:rsidRPr="00EA358B">
        <w:rPr>
          <w:i/>
        </w:rPr>
        <w:t>impairment</w:t>
      </w:r>
      <w:proofErr w:type="spellEnd"/>
      <w:r w:rsidRPr="00EA358B">
        <w:t>) é identificada em relação às</w:t>
      </w:r>
      <w:r w:rsidR="00665701" w:rsidRPr="00EA358B">
        <w:t xml:space="preserve"> </w:t>
      </w:r>
      <w:r w:rsidR="00867B4D" w:rsidRPr="00EA358B">
        <w:t>contas a receber, a i</w:t>
      </w:r>
      <w:r w:rsidRPr="00EA358B">
        <w:t>nstituição reduz</w:t>
      </w:r>
      <w:r w:rsidR="00D33697" w:rsidRPr="00EA358B">
        <w:t xml:space="preserve"> </w:t>
      </w:r>
      <w:r w:rsidRPr="00EA358B">
        <w:t>o valor contábil para seu valor recuperável, que corresponde ao fluxo de caixa futuro estimado, descontado à taxa efetiva de juros original do instrumento.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Custos dos Serviços e Despesas Administrativas</w:t>
      </w:r>
    </w:p>
    <w:p w:rsidR="009657C6" w:rsidRPr="00EA358B" w:rsidRDefault="009657C6" w:rsidP="009657C6">
      <w:pPr>
        <w:jc w:val="both"/>
      </w:pPr>
    </w:p>
    <w:p w:rsidR="00500EEB" w:rsidRPr="00EA358B" w:rsidRDefault="009657C6" w:rsidP="00F106B7">
      <w:pPr>
        <w:jc w:val="both"/>
      </w:pPr>
      <w:r w:rsidRPr="00EA358B">
        <w:t>Os custos dos serviços e despesas administrativas f</w:t>
      </w:r>
      <w:r w:rsidR="00500EEB" w:rsidRPr="00EA358B">
        <w:t>oram apropriados de acordo com sistema de apuração de custos contábeis</w:t>
      </w:r>
      <w:r w:rsidR="00017F1D" w:rsidRPr="00EA358B">
        <w:t>,</w:t>
      </w:r>
      <w:r w:rsidR="00F106B7" w:rsidRPr="00EA358B">
        <w:t xml:space="preserve"> que considera a seguinte premissa de cálculo: a an</w:t>
      </w:r>
      <w:r w:rsidR="00017F1D" w:rsidRPr="00EA358B">
        <w:t>á</w:t>
      </w:r>
      <w:r w:rsidR="00F106B7" w:rsidRPr="00EA358B">
        <w:t>lise é feita por grupos de centros de c</w:t>
      </w:r>
      <w:r w:rsidR="00500EEB" w:rsidRPr="00EA358B">
        <w:t>ustos agrupados por áreas afins</w:t>
      </w:r>
      <w:r w:rsidR="00F106B7" w:rsidRPr="00EA358B">
        <w:t xml:space="preserve">. </w:t>
      </w:r>
    </w:p>
    <w:p w:rsidR="00500EEB" w:rsidRPr="00EA358B" w:rsidRDefault="00500EEB" w:rsidP="00F106B7">
      <w:pPr>
        <w:jc w:val="both"/>
      </w:pPr>
    </w:p>
    <w:p w:rsidR="00F106B7" w:rsidRPr="00EA358B" w:rsidRDefault="00F106B7" w:rsidP="00F106B7">
      <w:pPr>
        <w:jc w:val="both"/>
      </w:pPr>
      <w:r w:rsidRPr="00EA358B">
        <w:t>Os valores dos custos diretos são distribuídos em: pessoal, material, depreciação, serviços, água, energia e telefone. Não são considerados os grupos de centro de custos referente</w:t>
      </w:r>
      <w:r w:rsidR="00017F1D" w:rsidRPr="00EA358B">
        <w:t>s</w:t>
      </w:r>
      <w:r w:rsidRPr="00EA358B">
        <w:t xml:space="preserve"> </w:t>
      </w:r>
      <w:r w:rsidR="00017F1D" w:rsidRPr="00EA358B">
        <w:t>a</w:t>
      </w:r>
      <w:r w:rsidRPr="00EA358B">
        <w:t>os complementos patrimoniais, custos não operacionais e obras em andamento.</w:t>
      </w:r>
    </w:p>
    <w:p w:rsidR="003F102B" w:rsidRPr="00EA358B" w:rsidRDefault="003F102B" w:rsidP="00F32D11">
      <w:pPr>
        <w:jc w:val="both"/>
      </w:pPr>
    </w:p>
    <w:p w:rsidR="00595A08" w:rsidRPr="00EA358B" w:rsidRDefault="009657C6" w:rsidP="00F32D11">
      <w:pPr>
        <w:jc w:val="both"/>
      </w:pPr>
      <w:r w:rsidRPr="00EA358B">
        <w:t>Na determinação do resultado do exercício foram computados os custos e as despesas pagos ou incorridos correspondente</w:t>
      </w:r>
      <w:r w:rsidR="006C603A" w:rsidRPr="00EA358B">
        <w:t>s</w:t>
      </w:r>
      <w:r w:rsidRPr="00EA358B">
        <w:t xml:space="preserve"> às receitas de serviços reconhecidas no exercício</w:t>
      </w:r>
      <w:r w:rsidR="00181455" w:rsidRPr="00EA358B">
        <w:t>.</w:t>
      </w:r>
      <w:r w:rsidRPr="00EA358B">
        <w:t xml:space="preserve"> </w:t>
      </w:r>
    </w:p>
    <w:p w:rsidR="00CD7E51" w:rsidRPr="001F3542" w:rsidRDefault="00CD7E51" w:rsidP="00F32D11">
      <w:pPr>
        <w:jc w:val="both"/>
        <w:rPr>
          <w:color w:val="FF0000"/>
        </w:rPr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Publicação da Concessão de Suprimento de Fundos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EA358B">
        <w:t>em meio eletrônico no seguinte endereço eletrônico</w:t>
      </w:r>
      <w:r w:rsidRPr="00EA358B">
        <w:t xml:space="preserve">: </w:t>
      </w:r>
      <w:hyperlink r:id="rId16" w:history="1">
        <w:r w:rsidRPr="00EA358B">
          <w:t>www.hcpa.edu.br</w:t>
        </w:r>
      </w:hyperlink>
      <w:r w:rsidRPr="00EA358B">
        <w:t xml:space="preserve"> e intranet.    </w:t>
      </w:r>
    </w:p>
    <w:p w:rsidR="009657C6" w:rsidRPr="00EA358B" w:rsidRDefault="009657C6" w:rsidP="009657C6">
      <w:pPr>
        <w:jc w:val="both"/>
      </w:pPr>
    </w:p>
    <w:p w:rsidR="00A41C0F" w:rsidRPr="00EA358B" w:rsidRDefault="00A41C0F" w:rsidP="009657C6">
      <w:pPr>
        <w:jc w:val="both"/>
      </w:pPr>
    </w:p>
    <w:p w:rsidR="009657C6" w:rsidRPr="00EA358B" w:rsidRDefault="00E65AC5" w:rsidP="00B670FD">
      <w:pPr>
        <w:pStyle w:val="Ttulo"/>
        <w:ind w:left="0"/>
        <w:outlineLvl w:val="0"/>
      </w:pPr>
      <w:bookmarkStart w:id="6" w:name="_Toc56179563"/>
      <w:r w:rsidRPr="00EA358B">
        <w:t>Estimativas e Julgamentos Contábeis Críticos</w:t>
      </w:r>
      <w:bookmarkEnd w:id="6"/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595A08" w:rsidRPr="00EA358B">
        <w:t>e</w:t>
      </w:r>
      <w:r w:rsidRPr="00EA358B">
        <w:t xml:space="preserve">stimativas e os </w:t>
      </w:r>
      <w:r w:rsidR="00595A08" w:rsidRPr="00EA358B">
        <w:t>j</w:t>
      </w:r>
      <w:r w:rsidRPr="00EA358B">
        <w:t xml:space="preserve">ulgamentos </w:t>
      </w:r>
      <w:r w:rsidR="00595A08" w:rsidRPr="00EA358B">
        <w:t>c</w:t>
      </w:r>
      <w:r w:rsidRPr="00EA358B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EA358B">
        <w:t>inistério da Educação (MEC)</w:t>
      </w:r>
      <w:r w:rsidRPr="00EA358B">
        <w:t xml:space="preserve"> e da </w:t>
      </w:r>
      <w:r w:rsidR="008B663F" w:rsidRPr="00EA358B">
        <w:t>Secretaria do Tesouro Nacional (</w:t>
      </w:r>
      <w:r w:rsidRPr="00EA358B">
        <w:t>STN</w:t>
      </w:r>
      <w:r w:rsidR="008B663F" w:rsidRPr="00EA358B">
        <w:t>)</w:t>
      </w:r>
      <w:r w:rsidR="00EC44BE" w:rsidRPr="00EA358B">
        <w:t>,</w:t>
      </w:r>
      <w:r w:rsidR="008B663F" w:rsidRPr="00EA358B">
        <w:t xml:space="preserve"> assim como d</w:t>
      </w:r>
      <w:r w:rsidR="00EC44BE" w:rsidRPr="00EA358B">
        <w:t>a</w:t>
      </w:r>
      <w:r w:rsidR="00497EE9" w:rsidRPr="00EA358B">
        <w:t xml:space="preserve"> </w:t>
      </w:r>
      <w:r w:rsidR="008B663F" w:rsidRPr="00EA358B">
        <w:t>Controladoria</w:t>
      </w:r>
      <w:r w:rsidR="00497EE9" w:rsidRPr="00EA358B">
        <w:t>-</w:t>
      </w:r>
      <w:r w:rsidR="008B663F" w:rsidRPr="00EA358B">
        <w:t>Geral da União (</w:t>
      </w:r>
      <w:r w:rsidRPr="00EA358B">
        <w:t>CGU</w:t>
      </w:r>
      <w:r w:rsidR="008B663F" w:rsidRPr="00EA358B">
        <w:t>)</w:t>
      </w:r>
      <w:r w:rsidRPr="00EA358B">
        <w:t xml:space="preserve"> e </w:t>
      </w:r>
      <w:r w:rsidR="008B663F" w:rsidRPr="00EA358B">
        <w:t>do Tribunal de Contas da União (</w:t>
      </w:r>
      <w:r w:rsidRPr="00EA358B">
        <w:t>TCU</w:t>
      </w:r>
      <w:r w:rsidR="008B663F" w:rsidRPr="00EA358B">
        <w:t>)</w:t>
      </w:r>
      <w:r w:rsidR="00BB0E67" w:rsidRPr="00EA358B">
        <w:t>,</w:t>
      </w:r>
      <w:r w:rsidRPr="00EA358B">
        <w:t xml:space="preserve"> e demais fatores considerados razoáveis para as circunstâncias. Com base em diversas premissas, a Instituição faz estimativas c</w:t>
      </w:r>
      <w:r w:rsidR="0025624A" w:rsidRPr="00EA358B">
        <w:t>om relação ao futuro resultantes</w:t>
      </w:r>
      <w:r w:rsidRPr="00EA358B">
        <w:t xml:space="preserve"> de um orçamento econômico, continuamente acompanhado pela Coordenadoria </w:t>
      </w:r>
      <w:r w:rsidR="00E87205" w:rsidRPr="00EA358B">
        <w:t xml:space="preserve">de Gestão </w:t>
      </w:r>
      <w:r w:rsidR="000D13A3" w:rsidRPr="00EA358B">
        <w:t>Financeira</w:t>
      </w:r>
      <w:r w:rsidR="00EC44BE" w:rsidRPr="00EA358B">
        <w:t xml:space="preserve"> </w:t>
      </w:r>
      <w:r w:rsidR="00527F6F" w:rsidRPr="00EA358B">
        <w:t xml:space="preserve">e pela </w:t>
      </w:r>
      <w:r w:rsidR="007B2064" w:rsidRPr="00EA358B">
        <w:t>Diretoria Executiva</w:t>
      </w:r>
      <w:r w:rsidR="00527F6F" w:rsidRPr="00EA358B">
        <w:t xml:space="preserve"> do HCPA</w:t>
      </w:r>
      <w:r w:rsidRPr="00EA358B">
        <w:t xml:space="preserve">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58514F" w:rsidRPr="00EA358B">
        <w:t>D</w:t>
      </w:r>
      <w:r w:rsidRPr="00EA358B">
        <w:t xml:space="preserve">emonstrações </w:t>
      </w:r>
      <w:r w:rsidR="0058514F" w:rsidRPr="00EA358B">
        <w:t>Contábeis</w:t>
      </w:r>
      <w:r w:rsidRPr="00EA358B">
        <w:t xml:space="preserve"> incluem, portanto, várias estimativas, </w:t>
      </w:r>
      <w:r w:rsidR="00AB7073" w:rsidRPr="00EA358B">
        <w:t>dentre elas</w:t>
      </w:r>
      <w:r w:rsidRPr="00EA358B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EA358B">
        <w:t>, entre outras</w:t>
      </w:r>
      <w:r w:rsidRPr="00EA358B">
        <w:t>.</w:t>
      </w:r>
    </w:p>
    <w:p w:rsidR="00FF3CFF" w:rsidRPr="00EA358B" w:rsidRDefault="00FF3CFF" w:rsidP="009657C6">
      <w:pPr>
        <w:jc w:val="both"/>
      </w:pPr>
    </w:p>
    <w:p w:rsidR="007D0550" w:rsidRPr="00EA358B" w:rsidRDefault="007D0550" w:rsidP="009657C6">
      <w:pPr>
        <w:jc w:val="both"/>
      </w:pPr>
    </w:p>
    <w:p w:rsidR="009657C6" w:rsidRPr="00EA358B" w:rsidRDefault="001A2A78" w:rsidP="00B670FD">
      <w:pPr>
        <w:pStyle w:val="Ttulo"/>
        <w:ind w:left="0"/>
        <w:outlineLvl w:val="0"/>
      </w:pPr>
      <w:bookmarkStart w:id="7" w:name="_Toc56179564"/>
      <w:r w:rsidRPr="00EA358B">
        <w:t>G</w:t>
      </w:r>
      <w:r w:rsidR="00E65AC5" w:rsidRPr="00EA358B">
        <w:t>estão de Risco Financeiro</w:t>
      </w:r>
      <w:bookmarkEnd w:id="7"/>
    </w:p>
    <w:p w:rsidR="0000204B" w:rsidRPr="00EA358B" w:rsidRDefault="0000204B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Liquidez</w:t>
      </w:r>
    </w:p>
    <w:p w:rsidR="009657C6" w:rsidRPr="00EA358B" w:rsidRDefault="009657C6" w:rsidP="009657C6">
      <w:pPr>
        <w:jc w:val="both"/>
      </w:pPr>
    </w:p>
    <w:p w:rsidR="006338C6" w:rsidRPr="00EA358B" w:rsidRDefault="009657C6" w:rsidP="009657C6">
      <w:pPr>
        <w:jc w:val="both"/>
      </w:pPr>
      <w:r w:rsidRPr="00EA358B">
        <w:t>O risco da Instituição não dispor de recursos suficientes para honrar seus compromissos financeiros é administrado através do monitoramento das previsões de um fluxo orçamentário</w:t>
      </w:r>
      <w:r w:rsidR="003617F5" w:rsidRPr="00EA358B">
        <w:t xml:space="preserve">/financeiro </w:t>
      </w:r>
      <w:r w:rsidRPr="00EA358B">
        <w:t xml:space="preserve">realizado pela Coordenadoria </w:t>
      </w:r>
      <w:r w:rsidR="00AD068B" w:rsidRPr="00EA358B">
        <w:t xml:space="preserve">de Gestão </w:t>
      </w:r>
      <w:r w:rsidRPr="00EA358B">
        <w:t>Financeira. A este departamento compete assegurar que haja caixa suficiente para atender as n</w:t>
      </w:r>
      <w:r w:rsidR="00AB7073" w:rsidRPr="00EA358B">
        <w:t xml:space="preserve">ecessidades operacionais, </w:t>
      </w:r>
      <w:r w:rsidRPr="00EA358B">
        <w:t xml:space="preserve">obedecendo às leis vigentes e assegurando que haja empenho prévio para </w:t>
      </w:r>
      <w:r w:rsidRPr="00EA358B">
        <w:lastRenderedPageBreak/>
        <w:t xml:space="preserve">os compromissos assumidos dentro dos recursos orçamentários previstos. A realização de despesas com recursos diretamente arrecadados </w:t>
      </w:r>
      <w:r w:rsidR="00AD068B" w:rsidRPr="00EA358B">
        <w:t>é</w:t>
      </w:r>
      <w:r w:rsidRPr="00EA358B">
        <w:t xml:space="preserve"> efetivada após o recebimento efetivo dos mesmos.</w:t>
      </w:r>
    </w:p>
    <w:p w:rsidR="00407FFA" w:rsidRPr="00EA358B" w:rsidRDefault="00407FFA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Crédito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A administração não espera nenhuma perda decorrente de inadimplência dessas contrapartes superior ao valor já provisionado.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Os recursos oriundos do Tesouro Nacional são deliberados pela Lei de Diretrizes Orçamentárias e fixados pela Lei Orçamentária Anual e suas regulamentações.</w:t>
      </w:r>
    </w:p>
    <w:p w:rsidR="009657C6" w:rsidRPr="00EA358B" w:rsidRDefault="009657C6" w:rsidP="009657C6">
      <w:pPr>
        <w:jc w:val="both"/>
      </w:pPr>
    </w:p>
    <w:p w:rsidR="00D128DA" w:rsidRPr="00EA358B" w:rsidRDefault="00D128DA" w:rsidP="00D128DA">
      <w:pPr>
        <w:jc w:val="both"/>
      </w:pPr>
      <w:r w:rsidRPr="00EA358B">
        <w:t>No exercício de 2020 os recursos orçamentários foram fixados pela Lei 13.978, de 17 de janeiro de 2020.</w:t>
      </w:r>
    </w:p>
    <w:p w:rsidR="007D0550" w:rsidRPr="00EA358B" w:rsidRDefault="007D0550" w:rsidP="003839BA">
      <w:pPr>
        <w:jc w:val="both"/>
        <w:rPr>
          <w:sz w:val="18"/>
          <w:szCs w:val="18"/>
        </w:rPr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Estimativa do Valor Justo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>Os saldos das Contas a Receber dos</w:t>
      </w:r>
      <w:r w:rsidR="00A909E4" w:rsidRPr="00EA358B">
        <w:t xml:space="preserve"> Clientes e Contas a Pagar aos F</w:t>
      </w:r>
      <w:r w:rsidRPr="00EA358B">
        <w:t>ornecedores estão próximos de seus valores justos.</w:t>
      </w:r>
    </w:p>
    <w:p w:rsidR="009657C6" w:rsidRPr="00EA358B" w:rsidRDefault="009657C6" w:rsidP="009657C6">
      <w:pPr>
        <w:jc w:val="both"/>
      </w:pPr>
    </w:p>
    <w:p w:rsidR="00B457E8" w:rsidRPr="00EA358B" w:rsidRDefault="009657C6" w:rsidP="009657C6">
      <w:pPr>
        <w:jc w:val="both"/>
      </w:pPr>
      <w:r w:rsidRPr="00EA358B">
        <w:t xml:space="preserve">A Instituição aprovou no </w:t>
      </w:r>
      <w:r w:rsidR="005B0555" w:rsidRPr="00EA358B">
        <w:t>Conselho de Administração</w:t>
      </w:r>
      <w:r w:rsidR="006C603A" w:rsidRPr="00EA358B">
        <w:t>,</w:t>
      </w:r>
      <w:r w:rsidR="00214EAD" w:rsidRPr="00EA358B">
        <w:t xml:space="preserve"> </w:t>
      </w:r>
      <w:r w:rsidR="00ED2518" w:rsidRPr="00EA358B">
        <w:rPr>
          <w:shd w:val="clear" w:color="auto" w:fill="FFFFFF" w:themeFill="background1"/>
        </w:rPr>
        <w:t>na reunião n° 4</w:t>
      </w:r>
      <w:r w:rsidR="00AA61AA" w:rsidRPr="00EA358B">
        <w:rPr>
          <w:shd w:val="clear" w:color="auto" w:fill="FFFFFF" w:themeFill="background1"/>
        </w:rPr>
        <w:t>44</w:t>
      </w:r>
      <w:r w:rsidR="00ED2518" w:rsidRPr="00EA358B">
        <w:rPr>
          <w:shd w:val="clear" w:color="auto" w:fill="FFFFFF" w:themeFill="background1"/>
        </w:rPr>
        <w:t xml:space="preserve">, realizada em </w:t>
      </w:r>
      <w:r w:rsidR="00AA61AA" w:rsidRPr="00EA358B">
        <w:rPr>
          <w:shd w:val="clear" w:color="auto" w:fill="FFFFFF" w:themeFill="background1"/>
        </w:rPr>
        <w:t>16</w:t>
      </w:r>
      <w:r w:rsidRPr="00EA358B">
        <w:rPr>
          <w:shd w:val="clear" w:color="auto" w:fill="FFFFFF" w:themeFill="background1"/>
        </w:rPr>
        <w:t xml:space="preserve"> de </w:t>
      </w:r>
      <w:r w:rsidR="00AA61AA" w:rsidRPr="00EA358B">
        <w:rPr>
          <w:shd w:val="clear" w:color="auto" w:fill="FFFFFF" w:themeFill="background1"/>
        </w:rPr>
        <w:t>dezembro</w:t>
      </w:r>
      <w:r w:rsidRPr="00EA358B">
        <w:rPr>
          <w:shd w:val="clear" w:color="auto" w:fill="FFFFFF" w:themeFill="background1"/>
        </w:rPr>
        <w:t xml:space="preserve"> de </w:t>
      </w:r>
      <w:r w:rsidR="004E413F" w:rsidRPr="00EA358B">
        <w:rPr>
          <w:shd w:val="clear" w:color="auto" w:fill="FFFFFF" w:themeFill="background1"/>
        </w:rPr>
        <w:t>201</w:t>
      </w:r>
      <w:r w:rsidR="00AA61AA" w:rsidRPr="00EA358B">
        <w:rPr>
          <w:shd w:val="clear" w:color="auto" w:fill="FFFFFF" w:themeFill="background1"/>
        </w:rPr>
        <w:t>9</w:t>
      </w:r>
      <w:r w:rsidRPr="00EA358B">
        <w:t>, a</w:t>
      </w:r>
      <w:r w:rsidR="00E95153" w:rsidRPr="00EA358B">
        <w:t>s</w:t>
      </w:r>
      <w:r w:rsidRPr="00EA358B">
        <w:t xml:space="preserve"> </w:t>
      </w:r>
      <w:r w:rsidR="003B5EE2" w:rsidRPr="00EA358B">
        <w:t>Perdas</w:t>
      </w:r>
      <w:r w:rsidRPr="00EA358B">
        <w:t xml:space="preserve"> </w:t>
      </w:r>
      <w:r w:rsidR="003B5EE2" w:rsidRPr="00EA358B">
        <w:t xml:space="preserve">Estimadas </w:t>
      </w:r>
      <w:r w:rsidRPr="00EA358B">
        <w:t xml:space="preserve">para </w:t>
      </w:r>
      <w:r w:rsidR="003B5EE2" w:rsidRPr="00EA358B">
        <w:t>Créditos de Liquidação</w:t>
      </w:r>
      <w:r w:rsidRPr="00EA358B">
        <w:t xml:space="preserve"> </w:t>
      </w:r>
      <w:proofErr w:type="gramStart"/>
      <w:r w:rsidRPr="00EA358B">
        <w:t>Duvidos</w:t>
      </w:r>
      <w:r w:rsidR="003B5EE2" w:rsidRPr="00EA358B">
        <w:t>a</w:t>
      </w:r>
      <w:r w:rsidR="00EB37E3" w:rsidRPr="00EA358B">
        <w:t xml:space="preserve"> (</w:t>
      </w:r>
      <w:r w:rsidR="00E95153" w:rsidRPr="00EA358B">
        <w:t>PECLD</w:t>
      </w:r>
      <w:r w:rsidR="00EB37E3" w:rsidRPr="00EA358B">
        <w:t>)</w:t>
      </w:r>
      <w:r w:rsidR="003B5EE2" w:rsidRPr="00EA358B">
        <w:t xml:space="preserve"> </w:t>
      </w:r>
      <w:r w:rsidRPr="00EA358B">
        <w:t>relativos</w:t>
      </w:r>
      <w:proofErr w:type="gramEnd"/>
      <w:r w:rsidRPr="00EA358B">
        <w:t xml:space="preserve"> a perdas prováveis </w:t>
      </w:r>
      <w:r w:rsidRPr="00EA358B">
        <w:rPr>
          <w:i/>
        </w:rPr>
        <w:t>(</w:t>
      </w:r>
      <w:proofErr w:type="spellStart"/>
      <w:r w:rsidRPr="00EA358B">
        <w:rPr>
          <w:i/>
        </w:rPr>
        <w:t>impairment</w:t>
      </w:r>
      <w:proofErr w:type="spellEnd"/>
      <w:r w:rsidRPr="00EA358B">
        <w:t>) de Contas a Receber de Clientes, utilizando como critério as contas não recebidas e vencidas há pelo menos seis (6) meses, acrescido de uma análise técnica qualitativa de cada devedor</w:t>
      </w:r>
      <w:r w:rsidR="00B457E8" w:rsidRPr="00EA358B">
        <w:t xml:space="preserve">. </w:t>
      </w:r>
    </w:p>
    <w:p w:rsidR="00ED2518" w:rsidRPr="00EA358B" w:rsidRDefault="00ED2518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Os Estoques garantem </w:t>
      </w:r>
      <w:r w:rsidR="002A6B4D" w:rsidRPr="00EA358B">
        <w:t>56</w:t>
      </w:r>
      <w:r w:rsidRPr="00EA358B">
        <w:t xml:space="preserve"> dias de utilização, com os preços médios devidamente de acordo com o mercado. O volume dos estoques decorre muitas vezes da política governamental orçamentária de cada exercício. </w:t>
      </w:r>
    </w:p>
    <w:p w:rsidR="00011BF8" w:rsidRPr="00EA358B" w:rsidRDefault="00011BF8" w:rsidP="009657C6">
      <w:pPr>
        <w:jc w:val="both"/>
      </w:pPr>
    </w:p>
    <w:p w:rsidR="00A41C0F" w:rsidRPr="00EA358B" w:rsidRDefault="00A41C0F" w:rsidP="009657C6">
      <w:pPr>
        <w:jc w:val="both"/>
      </w:pPr>
    </w:p>
    <w:p w:rsidR="00196D9E" w:rsidRPr="00EA358B" w:rsidRDefault="00196D9E" w:rsidP="00B670FD">
      <w:pPr>
        <w:pStyle w:val="Ttulo"/>
        <w:ind w:left="0"/>
        <w:outlineLvl w:val="0"/>
      </w:pPr>
      <w:bookmarkStart w:id="8" w:name="_Ref457927830"/>
      <w:bookmarkStart w:id="9" w:name="_Toc56179565"/>
      <w:r w:rsidRPr="00EA358B">
        <w:t>Caixa e Equivalentes de Caixa</w:t>
      </w:r>
      <w:bookmarkEnd w:id="8"/>
      <w:bookmarkEnd w:id="9"/>
    </w:p>
    <w:p w:rsidR="003B0399" w:rsidRPr="00EA358B" w:rsidRDefault="003B0399" w:rsidP="00BF4164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E13A1C" w:rsidRPr="00E13A1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r w:rsidRPr="00E13A1C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24480D">
            <w:pPr>
              <w:jc w:val="right"/>
              <w:rPr>
                <w:b/>
                <w:bCs/>
              </w:rPr>
            </w:pPr>
            <w:r w:rsidRPr="00E13A1C">
              <w:rPr>
                <w:b/>
                <w:bCs/>
              </w:rPr>
              <w:t>3</w:t>
            </w:r>
            <w:r w:rsidR="0024480D" w:rsidRPr="00E13A1C">
              <w:rPr>
                <w:b/>
                <w:bCs/>
              </w:rPr>
              <w:t>0</w:t>
            </w:r>
            <w:r w:rsidRPr="00E13A1C">
              <w:rPr>
                <w:b/>
                <w:bCs/>
              </w:rPr>
              <w:t>/0</w:t>
            </w:r>
            <w:r w:rsidR="001F3542" w:rsidRPr="00E13A1C">
              <w:rPr>
                <w:b/>
                <w:bCs/>
              </w:rPr>
              <w:t>9</w:t>
            </w:r>
            <w:r w:rsidRPr="00E13A1C">
              <w:rPr>
                <w:b/>
                <w:bCs/>
              </w:rPr>
              <w:t>/2020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B23A2A">
            <w:pPr>
              <w:rPr>
                <w:b/>
                <w:bCs/>
              </w:rPr>
            </w:pPr>
            <w:r w:rsidRPr="00E13A1C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jc w:val="right"/>
              <w:rPr>
                <w:b/>
                <w:bCs/>
              </w:rPr>
            </w:pPr>
            <w:r w:rsidRPr="00E13A1C">
              <w:rPr>
                <w:b/>
                <w:bCs/>
              </w:rPr>
              <w:t>31/12/2019</w:t>
            </w:r>
          </w:p>
        </w:tc>
      </w:tr>
      <w:tr w:rsidR="00E13A1C" w:rsidRPr="00E13A1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r w:rsidRPr="00E13A1C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E13A1C" w:rsidP="00580C95">
            <w:pPr>
              <w:jc w:val="right"/>
            </w:pPr>
            <w:proofErr w:type="gramStart"/>
            <w:r w:rsidRPr="00E13A1C">
              <w:t>7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jc w:val="right"/>
            </w:pPr>
            <w:r w:rsidRPr="00E13A1C">
              <w:t>14</w:t>
            </w:r>
          </w:p>
        </w:tc>
      </w:tr>
      <w:tr w:rsidR="00E13A1C" w:rsidRPr="00E13A1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E13A1C">
            <w:r w:rsidRPr="00E13A1C">
              <w:t>Bancos</w:t>
            </w:r>
            <w:r w:rsidR="00E13A1C" w:rsidRPr="00E13A1C">
              <w:t xml:space="preserve">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621750" w:rsidP="00580C95">
            <w:pPr>
              <w:jc w:val="right"/>
            </w:pPr>
            <w:r w:rsidRPr="00E13A1C">
              <w:t>1.</w:t>
            </w:r>
            <w:r w:rsidR="00E13A1C" w:rsidRPr="00E13A1C">
              <w:t>385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jc w:val="right"/>
            </w:pPr>
            <w:r w:rsidRPr="00E13A1C">
              <w:t>1.654</w:t>
            </w:r>
          </w:p>
        </w:tc>
      </w:tr>
      <w:tr w:rsidR="00E13A1C" w:rsidRPr="00E13A1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r w:rsidRPr="00E13A1C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E13A1C" w:rsidP="00E13A1C">
            <w:pPr>
              <w:jc w:val="right"/>
            </w:pPr>
            <w:r w:rsidRPr="00E13A1C">
              <w:t>19</w:t>
            </w:r>
            <w:r w:rsidR="00621750" w:rsidRPr="00E13A1C">
              <w:t>.</w:t>
            </w:r>
            <w:r w:rsidRPr="00E13A1C">
              <w:t>373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jc w:val="right"/>
            </w:pPr>
            <w:r w:rsidRPr="00E13A1C">
              <w:t>12.826</w:t>
            </w:r>
          </w:p>
        </w:tc>
      </w:tr>
      <w:tr w:rsidR="00E13A1C" w:rsidRPr="00E13A1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r w:rsidRPr="00E13A1C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E13A1C" w:rsidP="00B23A2A">
            <w:pPr>
              <w:jc w:val="right"/>
            </w:pPr>
            <w:r w:rsidRPr="00E13A1C">
              <w:t>90</w:t>
            </w:r>
            <w:r w:rsidR="00621750" w:rsidRPr="00E13A1C">
              <w:t>.</w:t>
            </w:r>
            <w:r w:rsidRPr="00E13A1C">
              <w:t>536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jc w:val="right"/>
            </w:pPr>
            <w:r w:rsidRPr="00E13A1C">
              <w:t>94.088</w:t>
            </w:r>
          </w:p>
        </w:tc>
      </w:tr>
      <w:tr w:rsidR="00E13A1C" w:rsidRPr="00E13A1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rPr>
                <w:b/>
                <w:bCs/>
              </w:rPr>
            </w:pPr>
            <w:r w:rsidRPr="00E13A1C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E13A1C">
            <w:pPr>
              <w:jc w:val="right"/>
              <w:rPr>
                <w:b/>
                <w:bCs/>
              </w:rPr>
            </w:pPr>
            <w:r w:rsidRPr="00E13A1C">
              <w:rPr>
                <w:b/>
                <w:bCs/>
              </w:rPr>
              <w:t>1</w:t>
            </w:r>
            <w:r w:rsidR="00E13A1C" w:rsidRPr="00E13A1C">
              <w:rPr>
                <w:b/>
                <w:bCs/>
              </w:rPr>
              <w:t>11</w:t>
            </w:r>
            <w:r w:rsidRPr="00E13A1C">
              <w:rPr>
                <w:b/>
                <w:bCs/>
              </w:rPr>
              <w:t>.</w:t>
            </w:r>
            <w:r w:rsidR="00E13A1C" w:rsidRPr="00E13A1C">
              <w:rPr>
                <w:b/>
                <w:bCs/>
              </w:rPr>
              <w:t>301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E13A1C" w:rsidRDefault="001E40FA" w:rsidP="00B23A2A">
            <w:pPr>
              <w:rPr>
                <w:b/>
                <w:bCs/>
              </w:rPr>
            </w:pPr>
            <w:r w:rsidRPr="00E13A1C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E13A1C" w:rsidRDefault="001E40FA" w:rsidP="00B23A2A">
            <w:pPr>
              <w:jc w:val="right"/>
              <w:rPr>
                <w:b/>
                <w:bCs/>
              </w:rPr>
            </w:pPr>
            <w:r w:rsidRPr="00E13A1C">
              <w:rPr>
                <w:b/>
                <w:bCs/>
              </w:rPr>
              <w:t>108.582</w:t>
            </w:r>
          </w:p>
        </w:tc>
      </w:tr>
    </w:tbl>
    <w:p w:rsidR="001E40FA" w:rsidRPr="00E13A1C" w:rsidRDefault="001E40FA" w:rsidP="00BF4164">
      <w:pPr>
        <w:tabs>
          <w:tab w:val="center" w:pos="4348"/>
        </w:tabs>
        <w:jc w:val="both"/>
        <w:rPr>
          <w:b/>
        </w:rPr>
      </w:pPr>
    </w:p>
    <w:p w:rsidR="002A2DA7" w:rsidRPr="00EA358B" w:rsidRDefault="00744C61" w:rsidP="002A2DA7">
      <w:pPr>
        <w:jc w:val="both"/>
      </w:pPr>
      <w:r w:rsidRPr="00EA358B">
        <w:t>A conta limite de saque é composta pelo saldo dos recursos públicos vinculados a convênios ou recursos especiais que não podem ser aplicados em Fundos de Curto Prazo. Estes recurs</w:t>
      </w:r>
      <w:r w:rsidR="00EC3FA0" w:rsidRPr="00EA358B">
        <w:t>os estão disponíveis para pagar</w:t>
      </w:r>
      <w:r w:rsidRPr="00EA358B">
        <w:t xml:space="preserve"> despesas de capital ou </w:t>
      </w:r>
      <w:r w:rsidR="00443B0B" w:rsidRPr="00EA358B">
        <w:t xml:space="preserve">de </w:t>
      </w:r>
      <w:r w:rsidRPr="00EA358B">
        <w:t>custeio.</w:t>
      </w:r>
    </w:p>
    <w:p w:rsidR="002A2DA7" w:rsidRPr="00EA358B" w:rsidRDefault="002A2DA7" w:rsidP="00744C61">
      <w:pPr>
        <w:jc w:val="both"/>
      </w:pPr>
    </w:p>
    <w:p w:rsidR="008F01DF" w:rsidRPr="00EA358B" w:rsidRDefault="008F01DF" w:rsidP="00744C61">
      <w:pPr>
        <w:jc w:val="both"/>
      </w:pPr>
    </w:p>
    <w:p w:rsidR="00B20F98" w:rsidRPr="00EA358B" w:rsidRDefault="005963AE" w:rsidP="00B670FD">
      <w:pPr>
        <w:pStyle w:val="Ttulo"/>
        <w:ind w:left="0"/>
        <w:outlineLvl w:val="0"/>
      </w:pPr>
      <w:bookmarkStart w:id="10" w:name="_Ref457927885"/>
      <w:bookmarkStart w:id="11" w:name="_Toc56179566"/>
      <w:r w:rsidRPr="00EA358B">
        <w:t>Créditos de Fornecimento de Serviços</w:t>
      </w:r>
      <w:bookmarkEnd w:id="10"/>
      <w:bookmarkEnd w:id="11"/>
      <w:r w:rsidRPr="00EA358B">
        <w:t xml:space="preserve"> </w:t>
      </w:r>
    </w:p>
    <w:p w:rsidR="00B20F98" w:rsidRPr="00EA358B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1F3542" w:rsidRPr="001F3542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547F21" w:rsidRDefault="00E63EC1" w:rsidP="00E63EC1">
            <w:r w:rsidRPr="00547F21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547F21" w:rsidRDefault="00E63EC1" w:rsidP="0024480D">
            <w:pPr>
              <w:jc w:val="right"/>
              <w:rPr>
                <w:b/>
                <w:bCs/>
              </w:rPr>
            </w:pPr>
            <w:r w:rsidRPr="00547F21">
              <w:rPr>
                <w:b/>
                <w:bCs/>
              </w:rPr>
              <w:t>3</w:t>
            </w:r>
            <w:r w:rsidR="0024480D" w:rsidRPr="00547F21">
              <w:rPr>
                <w:b/>
                <w:bCs/>
              </w:rPr>
              <w:t>0</w:t>
            </w:r>
            <w:r w:rsidRPr="00547F21">
              <w:rPr>
                <w:b/>
                <w:bCs/>
              </w:rPr>
              <w:t>/</w:t>
            </w:r>
            <w:r w:rsidR="001D25EC" w:rsidRPr="00547F21">
              <w:rPr>
                <w:b/>
                <w:bCs/>
              </w:rPr>
              <w:t>0</w:t>
            </w:r>
            <w:r w:rsidR="001F3542" w:rsidRPr="00547F21">
              <w:rPr>
                <w:b/>
                <w:bCs/>
              </w:rPr>
              <w:t>9</w:t>
            </w:r>
            <w:r w:rsidRPr="00547F21">
              <w:rPr>
                <w:b/>
                <w:bCs/>
              </w:rPr>
              <w:t>/20</w:t>
            </w:r>
            <w:r w:rsidR="001D25EC" w:rsidRPr="00547F21">
              <w:rPr>
                <w:b/>
                <w:bCs/>
              </w:rPr>
              <w:t>20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547F21" w:rsidRDefault="00E63EC1" w:rsidP="00E63EC1">
            <w:pPr>
              <w:jc w:val="right"/>
              <w:rPr>
                <w:b/>
                <w:bCs/>
              </w:rPr>
            </w:pPr>
            <w:r w:rsidRPr="00547F21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547F21" w:rsidRDefault="00E63EC1" w:rsidP="001D25EC">
            <w:pPr>
              <w:jc w:val="right"/>
              <w:rPr>
                <w:b/>
                <w:bCs/>
              </w:rPr>
            </w:pPr>
            <w:r w:rsidRPr="00547F21">
              <w:rPr>
                <w:b/>
                <w:bCs/>
              </w:rPr>
              <w:t>31/12/201</w:t>
            </w:r>
            <w:r w:rsidR="001D25EC" w:rsidRPr="00547F21">
              <w:rPr>
                <w:b/>
                <w:bCs/>
              </w:rPr>
              <w:t>9</w:t>
            </w:r>
          </w:p>
        </w:tc>
      </w:tr>
      <w:tr w:rsidR="001F3542" w:rsidRPr="001F3542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547F21" w:rsidRDefault="001D25EC" w:rsidP="00E63EC1">
            <w:r w:rsidRPr="00547F21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547F21" w:rsidRDefault="00547F21" w:rsidP="00126DC0">
            <w:pPr>
              <w:jc w:val="right"/>
            </w:pPr>
            <w:r w:rsidRPr="00547F21">
              <w:t>28</w:t>
            </w:r>
            <w:r w:rsidR="00126DC0" w:rsidRPr="00547F21">
              <w:t>.</w:t>
            </w:r>
            <w:r w:rsidRPr="00547F21">
              <w:t>363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547F21" w:rsidRDefault="001D25EC" w:rsidP="00E63EC1">
            <w:pPr>
              <w:jc w:val="right"/>
            </w:pPr>
            <w:r w:rsidRPr="00547F21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547F21" w:rsidRDefault="001D25EC" w:rsidP="008A1483">
            <w:pPr>
              <w:jc w:val="right"/>
            </w:pPr>
            <w:r w:rsidRPr="00547F21">
              <w:t xml:space="preserve"> 33.518 </w:t>
            </w:r>
          </w:p>
        </w:tc>
      </w:tr>
      <w:tr w:rsidR="001F3542" w:rsidRPr="001F3542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547F21" w:rsidRDefault="001D25EC" w:rsidP="00E63EC1">
            <w:r w:rsidRPr="00547F21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547F21" w:rsidRDefault="00547F21" w:rsidP="00126DC0">
            <w:pPr>
              <w:jc w:val="right"/>
            </w:pPr>
            <w:r w:rsidRPr="00547F21">
              <w:t>11</w:t>
            </w:r>
            <w:r w:rsidR="00B67614" w:rsidRPr="00547F21">
              <w:t>.</w:t>
            </w:r>
            <w:r w:rsidRPr="00547F21">
              <w:t>034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547F21" w:rsidRDefault="001D25EC" w:rsidP="00E63EC1">
            <w:pPr>
              <w:jc w:val="right"/>
            </w:pPr>
            <w:r w:rsidRPr="00547F21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547F21" w:rsidRDefault="001D25EC" w:rsidP="008A1483">
            <w:pPr>
              <w:jc w:val="right"/>
            </w:pPr>
            <w:r w:rsidRPr="00547F21">
              <w:t xml:space="preserve"> 15.117 </w:t>
            </w:r>
          </w:p>
        </w:tc>
      </w:tr>
      <w:tr w:rsidR="001F3542" w:rsidRPr="001F3542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547F21" w:rsidRDefault="001D25EC" w:rsidP="00E63EC1">
            <w:r w:rsidRPr="00547F21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547F21" w:rsidRDefault="00126DC0" w:rsidP="00B67614">
            <w:pPr>
              <w:jc w:val="right"/>
            </w:pPr>
            <w:r w:rsidRPr="00547F21">
              <w:t>2.</w:t>
            </w:r>
            <w:r w:rsidR="00547F21" w:rsidRPr="00547F21">
              <w:t>673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547F21" w:rsidRDefault="001D25EC" w:rsidP="00E63EC1">
            <w:pPr>
              <w:jc w:val="right"/>
            </w:pPr>
            <w:r w:rsidRPr="00547F21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547F21" w:rsidRDefault="001D25EC" w:rsidP="008A1483">
            <w:pPr>
              <w:jc w:val="right"/>
            </w:pPr>
            <w:r w:rsidRPr="00547F21">
              <w:t xml:space="preserve"> 2.292 </w:t>
            </w:r>
          </w:p>
        </w:tc>
      </w:tr>
      <w:tr w:rsidR="00547F21" w:rsidRPr="001F3542" w:rsidTr="006E6789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E63EC1">
            <w:r w:rsidRPr="00547F21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47F21" w:rsidRPr="00547F21" w:rsidRDefault="00547F21">
            <w:pPr>
              <w:jc w:val="right"/>
              <w:rPr>
                <w:color w:val="000000"/>
              </w:rPr>
            </w:pPr>
            <w:r w:rsidRPr="00547F21">
              <w:rPr>
                <w:color w:val="000000"/>
              </w:rPr>
              <w:t>1.482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E63EC1">
            <w:pPr>
              <w:jc w:val="right"/>
            </w:pPr>
            <w:r w:rsidRPr="00547F21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47F21" w:rsidRPr="00547F21" w:rsidRDefault="00547F21" w:rsidP="008A1483">
            <w:pPr>
              <w:jc w:val="right"/>
            </w:pPr>
            <w:r w:rsidRPr="00547F21">
              <w:t>2.250</w:t>
            </w:r>
          </w:p>
        </w:tc>
      </w:tr>
      <w:tr w:rsidR="00547F21" w:rsidRPr="00547F21" w:rsidTr="006E6789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E63EC1">
            <w:pPr>
              <w:rPr>
                <w:b/>
                <w:bCs/>
              </w:rPr>
            </w:pPr>
            <w:r w:rsidRPr="00547F21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47F21" w:rsidRPr="00547F21" w:rsidRDefault="00547F21">
            <w:pPr>
              <w:jc w:val="right"/>
              <w:rPr>
                <w:b/>
                <w:color w:val="000000"/>
              </w:rPr>
            </w:pPr>
            <w:r w:rsidRPr="00547F21">
              <w:rPr>
                <w:b/>
                <w:color w:val="000000"/>
              </w:rPr>
              <w:t>43.552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E63EC1">
            <w:pPr>
              <w:jc w:val="right"/>
              <w:rPr>
                <w:b/>
                <w:bCs/>
              </w:rPr>
            </w:pPr>
            <w:r w:rsidRPr="00547F21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7F21" w:rsidRPr="00547F21" w:rsidRDefault="00547F21" w:rsidP="008A1483">
            <w:pPr>
              <w:jc w:val="right"/>
              <w:rPr>
                <w:b/>
                <w:bCs/>
              </w:rPr>
            </w:pPr>
            <w:r w:rsidRPr="00547F21">
              <w:rPr>
                <w:b/>
                <w:bCs/>
              </w:rPr>
              <w:t>53.177</w:t>
            </w:r>
          </w:p>
        </w:tc>
      </w:tr>
      <w:tr w:rsidR="00547F21" w:rsidRPr="00547F21" w:rsidTr="006E6789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547F21">
            <w:pPr>
              <w:jc w:val="both"/>
            </w:pPr>
            <w:r>
              <w:t xml:space="preserve">Perdas Estimadas com </w:t>
            </w:r>
            <w:r w:rsidRPr="00547F21">
              <w:t xml:space="preserve">Créditos </w:t>
            </w:r>
            <w:r>
              <w:t>de Liquidação</w:t>
            </w:r>
            <w:r w:rsidRPr="00547F21">
              <w:t xml:space="preserve">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47F21" w:rsidRPr="00547F21" w:rsidRDefault="00547F2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7F21">
              <w:rPr>
                <w:color w:val="000000"/>
              </w:rPr>
              <w:t>9.306</w:t>
            </w:r>
            <w:r>
              <w:rPr>
                <w:color w:val="000000"/>
              </w:rP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E63EC1">
            <w:pPr>
              <w:jc w:val="right"/>
            </w:pPr>
            <w:r w:rsidRPr="00547F21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7F21" w:rsidRPr="00547F21" w:rsidRDefault="00547F21" w:rsidP="008A1483">
            <w:pPr>
              <w:jc w:val="right"/>
            </w:pPr>
            <w:r w:rsidRPr="00547F21">
              <w:t>(9.621)</w:t>
            </w:r>
          </w:p>
        </w:tc>
      </w:tr>
      <w:tr w:rsidR="00547F21" w:rsidRPr="00547F21" w:rsidTr="006E6789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E63EC1">
            <w:pPr>
              <w:rPr>
                <w:b/>
                <w:bCs/>
              </w:rPr>
            </w:pPr>
            <w:r w:rsidRPr="00547F21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547F21" w:rsidRPr="00547F21" w:rsidRDefault="00547F21">
            <w:pPr>
              <w:jc w:val="right"/>
              <w:rPr>
                <w:b/>
                <w:color w:val="000000"/>
              </w:rPr>
            </w:pPr>
            <w:r w:rsidRPr="00547F21">
              <w:rPr>
                <w:b/>
                <w:color w:val="000000"/>
              </w:rPr>
              <w:t>34.246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7F21" w:rsidRPr="00547F21" w:rsidRDefault="00547F21" w:rsidP="00E63EC1">
            <w:pPr>
              <w:jc w:val="right"/>
              <w:rPr>
                <w:b/>
                <w:bCs/>
              </w:rPr>
            </w:pPr>
            <w:r w:rsidRPr="00547F21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F21" w:rsidRPr="00547F21" w:rsidRDefault="00547F21" w:rsidP="008A1483">
            <w:pPr>
              <w:jc w:val="right"/>
              <w:rPr>
                <w:b/>
                <w:bCs/>
              </w:rPr>
            </w:pPr>
            <w:r w:rsidRPr="00547F21">
              <w:rPr>
                <w:b/>
                <w:bCs/>
              </w:rPr>
              <w:t>43.556</w:t>
            </w:r>
          </w:p>
        </w:tc>
      </w:tr>
    </w:tbl>
    <w:p w:rsidR="005641A2" w:rsidRPr="00EA358B" w:rsidRDefault="00ED5B2D" w:rsidP="008B0DEB">
      <w:pPr>
        <w:jc w:val="both"/>
      </w:pPr>
      <w:r w:rsidRPr="00EA358B">
        <w:lastRenderedPageBreak/>
        <w:t>Estes créditos</w:t>
      </w:r>
      <w:r w:rsidR="00B20F98" w:rsidRPr="00EA358B">
        <w:t xml:space="preserve"> correspondem aos valores a receber de clientes pela prestação de serviços no curso normal das atividades da Instituição.</w:t>
      </w:r>
      <w:r w:rsidRPr="00EA358B">
        <w:t xml:space="preserve"> </w:t>
      </w:r>
      <w:r w:rsidR="008B0DEB" w:rsidRPr="00EA358B">
        <w:t>As contas a receber de clientes são, inicialmente, reconhecidas pelo valor justo e, subsequentemente, mensuradas pelo custo menos a</w:t>
      </w:r>
      <w:r w:rsidR="00E56B52" w:rsidRPr="00EA358B">
        <w:t>s</w:t>
      </w:r>
      <w:r w:rsidR="008B0DEB" w:rsidRPr="00EA358B">
        <w:t xml:space="preserve"> </w:t>
      </w:r>
      <w:r w:rsidR="00B73948" w:rsidRPr="00EA358B">
        <w:t xml:space="preserve">Perdas Estimadas para </w:t>
      </w:r>
      <w:r w:rsidR="008B0DEB" w:rsidRPr="00EA358B">
        <w:t>Créditos de Liquidação Duvidosa (“P</w:t>
      </w:r>
      <w:r w:rsidR="00B73948" w:rsidRPr="00EA358B">
        <w:t>E</w:t>
      </w:r>
      <w:r w:rsidR="008B0DEB" w:rsidRPr="00EA358B">
        <w:t>CLD” ou “</w:t>
      </w:r>
      <w:proofErr w:type="spellStart"/>
      <w:r w:rsidR="008B0DEB" w:rsidRPr="00EA358B">
        <w:rPr>
          <w:i/>
        </w:rPr>
        <w:t>Impairment</w:t>
      </w:r>
      <w:proofErr w:type="spellEnd"/>
      <w:r w:rsidR="008B0DEB" w:rsidRPr="00EA358B">
        <w:t>”).</w:t>
      </w:r>
    </w:p>
    <w:p w:rsidR="00095C30" w:rsidRPr="00EA358B" w:rsidRDefault="00095C30" w:rsidP="008B0DEB">
      <w:pPr>
        <w:jc w:val="both"/>
      </w:pPr>
    </w:p>
    <w:p w:rsidR="00407FFA" w:rsidRPr="00EA358B" w:rsidRDefault="00407FFA">
      <w:bookmarkStart w:id="12" w:name="_Ref457927920"/>
    </w:p>
    <w:p w:rsidR="00B20F98" w:rsidRPr="00EA358B" w:rsidRDefault="008D5A89" w:rsidP="00B670FD">
      <w:pPr>
        <w:pStyle w:val="Ttulo"/>
        <w:ind w:left="0"/>
        <w:outlineLvl w:val="0"/>
      </w:pPr>
      <w:bookmarkStart w:id="13" w:name="_Toc56179567"/>
      <w:r w:rsidRPr="00EA358B">
        <w:t xml:space="preserve">Adiantamentos </w:t>
      </w:r>
      <w:r w:rsidR="005641A2" w:rsidRPr="00EA358B">
        <w:t>de</w:t>
      </w:r>
      <w:r w:rsidRPr="00EA358B">
        <w:t xml:space="preserve"> Pessoal</w:t>
      </w:r>
      <w:bookmarkEnd w:id="12"/>
      <w:bookmarkEnd w:id="13"/>
      <w:r w:rsidRPr="00EA358B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2186"/>
        <w:gridCol w:w="216"/>
        <w:gridCol w:w="2524"/>
      </w:tblGrid>
      <w:tr w:rsidR="005E1387" w:rsidRPr="005E1387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5E1387" w:rsidRDefault="003C6B20" w:rsidP="003C6B20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5E1387" w:rsidRDefault="003C6B20" w:rsidP="001F3542">
            <w:pPr>
              <w:jc w:val="right"/>
              <w:rPr>
                <w:b/>
                <w:bCs/>
              </w:rPr>
            </w:pPr>
            <w:r w:rsidRPr="005E1387">
              <w:rPr>
                <w:b/>
                <w:bCs/>
              </w:rPr>
              <w:t>3</w:t>
            </w:r>
            <w:r w:rsidR="0024480D" w:rsidRPr="005E1387">
              <w:rPr>
                <w:b/>
                <w:bCs/>
              </w:rPr>
              <w:t>0</w:t>
            </w:r>
            <w:r w:rsidRPr="005E1387">
              <w:rPr>
                <w:b/>
                <w:bCs/>
              </w:rPr>
              <w:t>/</w:t>
            </w:r>
            <w:r w:rsidR="00860B3E" w:rsidRPr="005E1387">
              <w:rPr>
                <w:b/>
                <w:bCs/>
              </w:rPr>
              <w:t>0</w:t>
            </w:r>
            <w:r w:rsidR="001F3542" w:rsidRPr="005E1387">
              <w:rPr>
                <w:b/>
                <w:bCs/>
              </w:rPr>
              <w:t>9</w:t>
            </w:r>
            <w:r w:rsidRPr="005E1387">
              <w:rPr>
                <w:b/>
                <w:bCs/>
              </w:rPr>
              <w:t>/20</w:t>
            </w:r>
            <w:r w:rsidR="001D25EC" w:rsidRPr="005E1387">
              <w:rPr>
                <w:b/>
                <w:bCs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5E1387" w:rsidRDefault="003C6B20" w:rsidP="003C6B20">
            <w:pPr>
              <w:rPr>
                <w:b/>
                <w:bCs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5E1387" w:rsidRDefault="003C6B20" w:rsidP="001D25EC">
            <w:pPr>
              <w:jc w:val="right"/>
              <w:rPr>
                <w:b/>
                <w:bCs/>
              </w:rPr>
            </w:pPr>
            <w:r w:rsidRPr="005E1387">
              <w:rPr>
                <w:b/>
                <w:bCs/>
              </w:rPr>
              <w:t>31/12/201</w:t>
            </w:r>
            <w:r w:rsidR="001D25EC" w:rsidRPr="005E1387">
              <w:rPr>
                <w:b/>
                <w:bCs/>
              </w:rPr>
              <w:t>9</w:t>
            </w:r>
          </w:p>
        </w:tc>
      </w:tr>
      <w:tr w:rsidR="005E1387" w:rsidRPr="005E1387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5E1387" w:rsidRDefault="001D25EC" w:rsidP="003C6B20">
            <w:r w:rsidRPr="005E1387"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5EC" w:rsidRPr="005E1387" w:rsidRDefault="007E1A38" w:rsidP="009A497C">
            <w:pPr>
              <w:jc w:val="right"/>
            </w:pPr>
            <w:r w:rsidRPr="005E1387">
              <w:t>21.</w:t>
            </w:r>
            <w:r w:rsidR="005E1387" w:rsidRPr="005E1387">
              <w:t>171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3C6B20"/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8A1483">
            <w:pPr>
              <w:jc w:val="right"/>
            </w:pPr>
            <w:r w:rsidRPr="005E1387">
              <w:t>7.295</w:t>
            </w:r>
          </w:p>
        </w:tc>
      </w:tr>
      <w:tr w:rsidR="005E1387" w:rsidRPr="005E1387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5E1387" w:rsidRDefault="001D25EC" w:rsidP="003C6B20">
            <w:r w:rsidRPr="005E1387"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5EC" w:rsidRPr="005E1387" w:rsidRDefault="007E1A38" w:rsidP="007E1A38">
            <w:pPr>
              <w:jc w:val="right"/>
            </w:pPr>
            <w:r w:rsidRPr="005E1387">
              <w:t>2</w:t>
            </w:r>
            <w:r w:rsidR="005E1387" w:rsidRPr="005E1387">
              <w:t>.6</w:t>
            </w:r>
            <w:r w:rsidRPr="005E1387">
              <w:t>5</w:t>
            </w:r>
            <w:r w:rsidR="005E1387" w:rsidRPr="005E1387"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3C6B20"/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8A1483">
            <w:pPr>
              <w:jc w:val="right"/>
            </w:pPr>
            <w:r w:rsidRPr="005E1387">
              <w:t>7.444</w:t>
            </w:r>
          </w:p>
        </w:tc>
      </w:tr>
      <w:tr w:rsidR="005E1387" w:rsidRPr="005E1387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5E1387" w:rsidRDefault="001D25EC" w:rsidP="003C6B20">
            <w:r w:rsidRPr="005E1387"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5EC" w:rsidRPr="005E1387" w:rsidRDefault="000C66B1" w:rsidP="009F7C3B">
            <w:pPr>
              <w:jc w:val="right"/>
            </w:pPr>
            <w:r>
              <w:t>1</w:t>
            </w:r>
            <w:r w:rsidR="005E1387" w:rsidRPr="005E1387">
              <w:t>7</w:t>
            </w:r>
            <w:r>
              <w:t>6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3C6B20"/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8A1483">
            <w:pPr>
              <w:jc w:val="right"/>
            </w:pPr>
            <w:r w:rsidRPr="005E1387">
              <w:t>10</w:t>
            </w:r>
          </w:p>
        </w:tc>
      </w:tr>
      <w:tr w:rsidR="001D25EC" w:rsidRPr="005E1387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5E1387" w:rsidRDefault="001D25EC" w:rsidP="003C6B20">
            <w:r w:rsidRPr="005E1387">
              <w:rPr>
                <w:b/>
                <w:bCs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D25EC" w:rsidRPr="005E1387" w:rsidRDefault="00126DC0" w:rsidP="005E1387">
            <w:pPr>
              <w:jc w:val="right"/>
              <w:rPr>
                <w:b/>
                <w:bCs/>
              </w:rPr>
            </w:pPr>
            <w:r w:rsidRPr="005E1387">
              <w:rPr>
                <w:b/>
                <w:bCs/>
              </w:rPr>
              <w:t>2</w:t>
            </w:r>
            <w:r w:rsidR="000C66B1">
              <w:rPr>
                <w:b/>
                <w:bCs/>
              </w:rPr>
              <w:t>3</w:t>
            </w:r>
            <w:r w:rsidRPr="005E1387">
              <w:rPr>
                <w:b/>
                <w:bCs/>
              </w:rPr>
              <w:t>.</w:t>
            </w:r>
            <w:r w:rsidR="000C66B1">
              <w:rPr>
                <w:b/>
                <w:bCs/>
              </w:rPr>
              <w:t>999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3C6B20">
            <w:pPr>
              <w:rPr>
                <w:b/>
                <w:bCs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5E1387" w:rsidRDefault="001D25EC" w:rsidP="008A1483">
            <w:pPr>
              <w:jc w:val="right"/>
              <w:rPr>
                <w:b/>
                <w:bCs/>
              </w:rPr>
            </w:pPr>
            <w:r w:rsidRPr="005E1387">
              <w:rPr>
                <w:b/>
                <w:bCs/>
              </w:rPr>
              <w:t>14.749</w:t>
            </w:r>
          </w:p>
        </w:tc>
      </w:tr>
    </w:tbl>
    <w:p w:rsidR="00E96EF1" w:rsidRPr="005E1387" w:rsidRDefault="00E96EF1" w:rsidP="00B20F98">
      <w:pPr>
        <w:tabs>
          <w:tab w:val="left" w:pos="993"/>
        </w:tabs>
        <w:jc w:val="both"/>
      </w:pPr>
    </w:p>
    <w:p w:rsidR="00B20F98" w:rsidRPr="00FD6DFF" w:rsidRDefault="00B20F98" w:rsidP="00B20F98">
      <w:pPr>
        <w:tabs>
          <w:tab w:val="left" w:pos="993"/>
        </w:tabs>
        <w:jc w:val="both"/>
      </w:pPr>
      <w:r w:rsidRPr="00FD6DFF">
        <w:t>Por ocasião do pagamento das férias de pessoal</w:t>
      </w:r>
      <w:r w:rsidR="00250EE3" w:rsidRPr="00FD6DFF">
        <w:t xml:space="preserve">, é norma da Instituição </w:t>
      </w:r>
      <w:r w:rsidRPr="00FD6DFF">
        <w:t xml:space="preserve">adiantar 50% do </w:t>
      </w:r>
      <w:r w:rsidR="00886BBB" w:rsidRPr="00FD6DFF">
        <w:t xml:space="preserve">décimo terceiro salário </w:t>
      </w:r>
      <w:r w:rsidRPr="00FD6DFF">
        <w:t xml:space="preserve">do exercício de competência. O </w:t>
      </w:r>
      <w:r w:rsidR="00886BBB" w:rsidRPr="00FD6DFF">
        <w:t>saldo</w:t>
      </w:r>
      <w:r w:rsidRPr="00FD6DFF">
        <w:t xml:space="preserve"> do adiantamento de </w:t>
      </w:r>
      <w:r w:rsidR="00886BBB" w:rsidRPr="00FD6DFF">
        <w:t>décimo terceiro</w:t>
      </w:r>
      <w:r w:rsidRPr="00FD6DFF">
        <w:t xml:space="preserve"> salário refere-se </w:t>
      </w:r>
      <w:r w:rsidR="00886BBB" w:rsidRPr="00FD6DFF">
        <w:t xml:space="preserve">ao exercício de </w:t>
      </w:r>
      <w:r w:rsidR="00C96BA3" w:rsidRPr="00FD6DFF">
        <w:t>20</w:t>
      </w:r>
      <w:r w:rsidR="00274805" w:rsidRPr="00FD6DFF">
        <w:t>20</w:t>
      </w:r>
      <w:r w:rsidR="006C603A" w:rsidRPr="00FD6DFF">
        <w:t>,</w:t>
      </w:r>
      <w:r w:rsidR="00886BBB" w:rsidRPr="00FD6DFF">
        <w:t xml:space="preserve"> enquanto que o saldo de férias refere-se ao pagamento em </w:t>
      </w:r>
      <w:r w:rsidR="00FD6DFF" w:rsidRPr="00FD6DFF">
        <w:t>setembro</w:t>
      </w:r>
      <w:r w:rsidR="00AF2D0D" w:rsidRPr="00FD6DFF">
        <w:t xml:space="preserve"> relativo à competência</w:t>
      </w:r>
      <w:r w:rsidR="00CB5C00" w:rsidRPr="00FD6DFF">
        <w:t xml:space="preserve"> </w:t>
      </w:r>
      <w:r w:rsidR="00FD6DFF" w:rsidRPr="00FD6DFF">
        <w:t>outubro</w:t>
      </w:r>
      <w:r w:rsidR="003612EF" w:rsidRPr="00FD6DFF">
        <w:t xml:space="preserve"> </w:t>
      </w:r>
      <w:r w:rsidRPr="00FD6DFF">
        <w:t>de 20</w:t>
      </w:r>
      <w:r w:rsidR="001465DD" w:rsidRPr="00FD6DFF">
        <w:t>20</w:t>
      </w:r>
      <w:r w:rsidRPr="00FD6DFF">
        <w:t>.</w:t>
      </w:r>
    </w:p>
    <w:p w:rsidR="000C7B92" w:rsidRPr="00383B5A" w:rsidRDefault="000C7B92" w:rsidP="00B20F98">
      <w:pPr>
        <w:tabs>
          <w:tab w:val="left" w:pos="993"/>
        </w:tabs>
        <w:jc w:val="both"/>
      </w:pPr>
    </w:p>
    <w:p w:rsidR="000C7B92" w:rsidRPr="00383B5A" w:rsidRDefault="000C7B92" w:rsidP="00B20F98">
      <w:pPr>
        <w:tabs>
          <w:tab w:val="left" w:pos="993"/>
        </w:tabs>
        <w:jc w:val="both"/>
        <w:rPr>
          <w:b/>
        </w:rPr>
      </w:pPr>
    </w:p>
    <w:p w:rsidR="00E96EF1" w:rsidRPr="00383B5A" w:rsidRDefault="00E96EF1" w:rsidP="00B670FD">
      <w:pPr>
        <w:pStyle w:val="Ttulo"/>
        <w:ind w:left="0"/>
        <w:outlineLvl w:val="0"/>
      </w:pPr>
      <w:bookmarkStart w:id="14" w:name="_Ref457927938"/>
      <w:bookmarkStart w:id="15" w:name="_Toc56179568"/>
      <w:r w:rsidRPr="00383B5A">
        <w:t xml:space="preserve">Estoques </w:t>
      </w:r>
      <w:r w:rsidR="002010E3" w:rsidRPr="00383B5A">
        <w:t>de Materiais</w:t>
      </w:r>
      <w:r w:rsidRPr="00383B5A">
        <w:t xml:space="preserve"> de Consumo</w:t>
      </w:r>
      <w:bookmarkEnd w:id="14"/>
      <w:bookmarkEnd w:id="1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383B5A" w:rsidRPr="00383B5A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83B5A" w:rsidRDefault="0032046D" w:rsidP="0032046D">
            <w:r w:rsidRPr="00383B5A"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83B5A" w:rsidRDefault="0032046D" w:rsidP="0024480D">
            <w:pPr>
              <w:jc w:val="right"/>
              <w:rPr>
                <w:b/>
                <w:bCs/>
              </w:rPr>
            </w:pPr>
            <w:r w:rsidRPr="00383B5A">
              <w:rPr>
                <w:b/>
                <w:bCs/>
              </w:rPr>
              <w:t>3</w:t>
            </w:r>
            <w:r w:rsidR="0024480D" w:rsidRPr="00383B5A">
              <w:rPr>
                <w:b/>
                <w:bCs/>
              </w:rPr>
              <w:t>0</w:t>
            </w:r>
            <w:r w:rsidRPr="00383B5A">
              <w:rPr>
                <w:b/>
                <w:bCs/>
              </w:rPr>
              <w:t>/</w:t>
            </w:r>
            <w:r w:rsidR="00860B3E" w:rsidRPr="00383B5A">
              <w:rPr>
                <w:b/>
                <w:bCs/>
              </w:rPr>
              <w:t>0</w:t>
            </w:r>
            <w:r w:rsidR="001F3542" w:rsidRPr="00383B5A">
              <w:rPr>
                <w:b/>
                <w:bCs/>
              </w:rPr>
              <w:t>9</w:t>
            </w:r>
            <w:r w:rsidRPr="00383B5A">
              <w:rPr>
                <w:b/>
                <w:bCs/>
              </w:rPr>
              <w:t>/20</w:t>
            </w:r>
            <w:r w:rsidR="00860B3E" w:rsidRPr="00383B5A">
              <w:rPr>
                <w:b/>
                <w:bCs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83B5A" w:rsidRDefault="0032046D" w:rsidP="0032046D">
            <w:pPr>
              <w:jc w:val="right"/>
              <w:rPr>
                <w:b/>
                <w:bCs/>
              </w:rPr>
            </w:pPr>
            <w:r w:rsidRPr="00383B5A">
              <w:rPr>
                <w:b/>
                <w:bCs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83B5A" w:rsidRDefault="0032046D" w:rsidP="00860B3E">
            <w:pPr>
              <w:jc w:val="right"/>
              <w:rPr>
                <w:b/>
                <w:bCs/>
              </w:rPr>
            </w:pPr>
            <w:r w:rsidRPr="00383B5A">
              <w:rPr>
                <w:b/>
                <w:bCs/>
              </w:rPr>
              <w:t>31/12/201</w:t>
            </w:r>
            <w:r w:rsidR="00860B3E" w:rsidRPr="00383B5A">
              <w:rPr>
                <w:b/>
                <w:bCs/>
              </w:rPr>
              <w:t>9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2046D">
            <w:r w:rsidRPr="00383B5A">
              <w:t>Medicamentos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jc w:val="right"/>
            </w:pPr>
            <w:r w:rsidRPr="00383B5A">
              <w:t>10.121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4.646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2046D">
            <w:r w:rsidRPr="00383B5A">
              <w:t xml:space="preserve">Material Médico, Hospitalar e </w:t>
            </w:r>
            <w:proofErr w:type="gramStart"/>
            <w:r w:rsidRPr="00383B5A">
              <w:t>Laboratorial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12.931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6.778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2046D">
            <w:r w:rsidRPr="00383B5A">
              <w:t>Material de Órtese e Prótese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2.815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2.444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2046D">
            <w:r w:rsidRPr="00383B5A">
              <w:t>Materiais e Utensílios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563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520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2046D">
            <w:r w:rsidRPr="00383B5A">
              <w:t>Rouparia (uniformes)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1.021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1.189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2046D">
            <w:r w:rsidRPr="00383B5A">
              <w:t xml:space="preserve">Higiene, Limpeza, Segurança, </w:t>
            </w:r>
            <w:proofErr w:type="gramStart"/>
            <w:r w:rsidRPr="00383B5A">
              <w:t>Proteção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715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281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83B5A">
            <w:r w:rsidRPr="00383B5A">
              <w:t xml:space="preserve">Material de Expediente, Informática e </w:t>
            </w:r>
            <w:proofErr w:type="gramStart"/>
            <w:r w:rsidRPr="00383B5A">
              <w:t>Gráfico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251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327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83B5A">
            <w:r w:rsidRPr="00383B5A">
              <w:t xml:space="preserve">Combustíveis, Lubrificantes e </w:t>
            </w:r>
            <w:proofErr w:type="gramStart"/>
            <w:r w:rsidRPr="00383B5A">
              <w:t>Gases</w:t>
            </w:r>
            <w:proofErr w:type="gramEnd"/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74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58</w:t>
            </w:r>
          </w:p>
        </w:tc>
      </w:tr>
      <w:tr w:rsidR="00383B5A" w:rsidRPr="00383B5A" w:rsidTr="006E6789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83B5A">
            <w:r w:rsidRPr="00383B5A">
              <w:t>Materiais de Engenharia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83B5A" w:rsidRPr="00383B5A" w:rsidRDefault="00383B5A" w:rsidP="006E6789">
            <w:pPr>
              <w:spacing w:line="20" w:lineRule="atLeast"/>
              <w:jc w:val="right"/>
            </w:pPr>
            <w:r w:rsidRPr="00383B5A">
              <w:t>2.309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3B5A" w:rsidRPr="00383B5A" w:rsidRDefault="00383B5A" w:rsidP="0032046D">
            <w:pPr>
              <w:jc w:val="right"/>
            </w:pPr>
            <w:r w:rsidRPr="00383B5A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383B5A" w:rsidRPr="00383B5A" w:rsidRDefault="00383B5A" w:rsidP="008A1483">
            <w:pPr>
              <w:jc w:val="right"/>
            </w:pPr>
            <w:r w:rsidRPr="00383B5A">
              <w:t>1.909</w:t>
            </w:r>
          </w:p>
        </w:tc>
      </w:tr>
      <w:tr w:rsidR="00383B5A" w:rsidRPr="00383B5A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383B5A" w:rsidRDefault="00860B3E" w:rsidP="0032046D">
            <w:pPr>
              <w:rPr>
                <w:b/>
                <w:bCs/>
              </w:rPr>
            </w:pPr>
            <w:r w:rsidRPr="00383B5A">
              <w:rPr>
                <w:b/>
                <w:bCs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860B3E" w:rsidRPr="00383B5A" w:rsidRDefault="00383B5A" w:rsidP="00C2245F">
            <w:pPr>
              <w:jc w:val="right"/>
              <w:rPr>
                <w:b/>
                <w:bCs/>
              </w:rPr>
            </w:pPr>
            <w:r w:rsidRPr="00383B5A">
              <w:rPr>
                <w:b/>
                <w:bCs/>
              </w:rPr>
              <w:t>30.801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383B5A" w:rsidRDefault="00860B3E" w:rsidP="0032046D">
            <w:pPr>
              <w:jc w:val="right"/>
              <w:rPr>
                <w:b/>
                <w:bCs/>
              </w:rPr>
            </w:pPr>
            <w:r w:rsidRPr="00383B5A">
              <w:rPr>
                <w:b/>
                <w:bCs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60B3E" w:rsidRPr="00383B5A" w:rsidRDefault="00860B3E" w:rsidP="008A1483">
            <w:pPr>
              <w:jc w:val="right"/>
              <w:rPr>
                <w:b/>
                <w:bCs/>
              </w:rPr>
            </w:pPr>
            <w:r w:rsidRPr="00383B5A">
              <w:rPr>
                <w:b/>
                <w:bCs/>
              </w:rPr>
              <w:t>18.152</w:t>
            </w:r>
          </w:p>
        </w:tc>
      </w:tr>
    </w:tbl>
    <w:p w:rsidR="00383B5A" w:rsidRPr="00383B5A" w:rsidRDefault="00383B5A" w:rsidP="008602D8">
      <w:pPr>
        <w:tabs>
          <w:tab w:val="left" w:pos="993"/>
        </w:tabs>
        <w:jc w:val="both"/>
      </w:pPr>
    </w:p>
    <w:p w:rsidR="00E14EFC" w:rsidRPr="00383B5A" w:rsidRDefault="008602D8" w:rsidP="00081C72">
      <w:pPr>
        <w:tabs>
          <w:tab w:val="left" w:pos="993"/>
        </w:tabs>
        <w:jc w:val="both"/>
      </w:pPr>
      <w:r w:rsidRPr="00383B5A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6" w:name="_Ref466465931"/>
      <w:bookmarkStart w:id="17" w:name="_Ref466472128"/>
      <w:r w:rsidR="00081C72" w:rsidRPr="00383B5A">
        <w:t>valor de mercado.</w:t>
      </w:r>
    </w:p>
    <w:p w:rsidR="002B15FC" w:rsidRPr="00383B5A" w:rsidRDefault="002B15FC" w:rsidP="00081C72">
      <w:pPr>
        <w:tabs>
          <w:tab w:val="left" w:pos="993"/>
        </w:tabs>
        <w:jc w:val="both"/>
      </w:pPr>
    </w:p>
    <w:p w:rsidR="002B15FC" w:rsidRPr="00383B5A" w:rsidRDefault="002B15FC" w:rsidP="00081C72">
      <w:pPr>
        <w:tabs>
          <w:tab w:val="left" w:pos="993"/>
        </w:tabs>
        <w:jc w:val="both"/>
      </w:pPr>
    </w:p>
    <w:p w:rsidR="00D92A4D" w:rsidRPr="00383B5A" w:rsidRDefault="00D92A4D" w:rsidP="00B670FD">
      <w:pPr>
        <w:pStyle w:val="Ttulo"/>
        <w:ind w:left="0"/>
        <w:outlineLvl w:val="0"/>
      </w:pPr>
      <w:bookmarkStart w:id="18" w:name="_Ref476905400"/>
      <w:bookmarkStart w:id="19" w:name="_Toc56179569"/>
      <w:r w:rsidRPr="00383B5A">
        <w:t>Imobilizado</w:t>
      </w:r>
      <w:bookmarkEnd w:id="16"/>
      <w:bookmarkEnd w:id="17"/>
      <w:bookmarkEnd w:id="18"/>
      <w:bookmarkEnd w:id="19"/>
      <w:r w:rsidRPr="00383B5A">
        <w:t xml:space="preserve"> </w:t>
      </w:r>
    </w:p>
    <w:p w:rsidR="0066161E" w:rsidRPr="00383B5A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97"/>
        <w:gridCol w:w="881"/>
        <w:gridCol w:w="188"/>
        <w:gridCol w:w="1231"/>
        <w:gridCol w:w="195"/>
        <w:gridCol w:w="1238"/>
        <w:gridCol w:w="195"/>
        <w:gridCol w:w="1367"/>
        <w:gridCol w:w="195"/>
        <w:gridCol w:w="1249"/>
      </w:tblGrid>
      <w:tr w:rsidR="002B15FC" w:rsidRPr="002B15FC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rPr>
                <w:sz w:val="18"/>
                <w:szCs w:val="18"/>
              </w:rPr>
            </w:pPr>
            <w:r w:rsidRPr="002B15FC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sz w:val="18"/>
                <w:szCs w:val="18"/>
              </w:rPr>
            </w:pPr>
            <w:r w:rsidRPr="002B15FC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2B15FC">
              <w:rPr>
                <w:b/>
                <w:bCs/>
                <w:sz w:val="18"/>
                <w:szCs w:val="18"/>
              </w:rPr>
              <w:t>Tx</w:t>
            </w:r>
            <w:proofErr w:type="spellEnd"/>
            <w:r w:rsidRPr="002B15FC">
              <w:rPr>
                <w:b/>
                <w:bCs/>
                <w:sz w:val="18"/>
                <w:szCs w:val="18"/>
              </w:rPr>
              <w:t>.%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Depreciação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1F3542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3</w:t>
            </w:r>
            <w:r w:rsidR="0024480D" w:rsidRPr="002B15FC">
              <w:rPr>
                <w:b/>
                <w:bCs/>
                <w:sz w:val="18"/>
                <w:szCs w:val="18"/>
              </w:rPr>
              <w:t>0</w:t>
            </w:r>
            <w:r w:rsidRPr="002B15FC">
              <w:rPr>
                <w:b/>
                <w:bCs/>
                <w:sz w:val="18"/>
                <w:szCs w:val="18"/>
              </w:rPr>
              <w:t>/0</w:t>
            </w:r>
            <w:r w:rsidR="001F3542" w:rsidRPr="002B15FC">
              <w:rPr>
                <w:b/>
                <w:bCs/>
                <w:sz w:val="18"/>
                <w:szCs w:val="18"/>
              </w:rPr>
              <w:t>9</w:t>
            </w:r>
            <w:r w:rsidRPr="002B15FC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2B15FC" w:rsidRDefault="00FE1D7B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2B15FC">
              <w:rPr>
                <w:b/>
                <w:bCs/>
                <w:sz w:val="18"/>
                <w:szCs w:val="18"/>
              </w:rPr>
              <w:t>31/12/2019</w:t>
            </w:r>
          </w:p>
        </w:tc>
      </w:tr>
      <w:tr w:rsidR="002B15FC" w:rsidRPr="00A25C59" w:rsidTr="006E678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CF6F87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Edifícios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675A10" w:rsidRDefault="002B15FC" w:rsidP="00B23A2A">
            <w:pPr>
              <w:jc w:val="center"/>
              <w:rPr>
                <w:sz w:val="18"/>
                <w:szCs w:val="18"/>
              </w:rPr>
            </w:pPr>
            <w:proofErr w:type="gramStart"/>
            <w:r w:rsidRPr="00675A10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729.367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A25C59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(67.329</w:t>
            </w:r>
            <w:r w:rsidR="00942F2E" w:rsidRPr="00A25C59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662.038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 158.850 </w:t>
            </w:r>
          </w:p>
        </w:tc>
      </w:tr>
      <w:tr w:rsidR="002B15FC" w:rsidRPr="00A25C59" w:rsidTr="006E6789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Terrenos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675A10" w:rsidRDefault="002B15FC" w:rsidP="00B23A2A">
            <w:pPr>
              <w:jc w:val="center"/>
              <w:rPr>
                <w:sz w:val="18"/>
                <w:szCs w:val="18"/>
              </w:rPr>
            </w:pPr>
            <w:r w:rsidRPr="00675A10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68.786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5B6717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942F2E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68.786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   68.786 </w:t>
            </w:r>
          </w:p>
        </w:tc>
      </w:tr>
      <w:tr w:rsidR="002B15FC" w:rsidRPr="00A25C59" w:rsidTr="002609F3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5FC" w:rsidRPr="00A25C59" w:rsidRDefault="002B15FC" w:rsidP="00B23A2A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Obras em Andamento </w:t>
            </w:r>
            <w:r w:rsidRPr="00A25C59">
              <w:rPr>
                <w:sz w:val="16"/>
                <w:szCs w:val="16"/>
              </w:rPr>
              <w:t>[1]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675A10" w:rsidRDefault="002B15FC" w:rsidP="00B23A2A">
            <w:pPr>
              <w:jc w:val="center"/>
              <w:rPr>
                <w:sz w:val="18"/>
                <w:szCs w:val="18"/>
              </w:rPr>
            </w:pPr>
            <w:r w:rsidRPr="00675A10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113.527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(9.488)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104.039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 594.956 </w:t>
            </w:r>
          </w:p>
        </w:tc>
      </w:tr>
      <w:tr w:rsidR="002B15FC" w:rsidRPr="00A25C59" w:rsidTr="002609F3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253667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675A10" w:rsidRDefault="002B15FC" w:rsidP="00B23A2A">
            <w:pPr>
              <w:jc w:val="center"/>
              <w:rPr>
                <w:sz w:val="18"/>
                <w:szCs w:val="18"/>
              </w:rPr>
            </w:pPr>
            <w:r w:rsidRPr="00675A10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609F3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251.093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(151.971)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942F2E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99.12</w:t>
            </w:r>
            <w:r w:rsidR="00A25C59" w:rsidRPr="00A25C59">
              <w:rPr>
                <w:sz w:val="18"/>
                <w:szCs w:val="18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    77.867 </w:t>
            </w:r>
          </w:p>
        </w:tc>
      </w:tr>
      <w:tr w:rsidR="002B15FC" w:rsidRPr="00A25C59" w:rsidTr="002609F3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Informática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center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20 a 50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27.120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(18.636)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942F2E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8.484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    8.818 </w:t>
            </w:r>
          </w:p>
        </w:tc>
      </w:tr>
      <w:tr w:rsidR="002B15FC" w:rsidRPr="00A25C59" w:rsidTr="002609F3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Veículos Diversos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center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B15FC" w:rsidRPr="00A25C59" w:rsidRDefault="00942F2E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1.004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942F2E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(898)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942F2E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106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B15FC" w:rsidRPr="00A25C59" w:rsidRDefault="002B15FC" w:rsidP="00E8242B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         168 </w:t>
            </w:r>
          </w:p>
        </w:tc>
      </w:tr>
      <w:tr w:rsidR="002B15FC" w:rsidRPr="00A25C59" w:rsidTr="002609F3">
        <w:tc>
          <w:tcPr>
            <w:tcW w:w="123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Subtotal Imobilizado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center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09F3" w:rsidRPr="00A25C59" w:rsidRDefault="002B15FC" w:rsidP="002609F3">
            <w:pPr>
              <w:jc w:val="right"/>
              <w:rPr>
                <w:bCs/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1.190.89</w:t>
            </w:r>
            <w:r w:rsidR="002609F3" w:rsidRPr="00A25C5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(248.322)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314F7B">
            <w:pPr>
              <w:jc w:val="right"/>
              <w:rPr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942.57</w:t>
            </w:r>
            <w:r w:rsidR="00314F7B" w:rsidRPr="00A25C5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909.445 </w:t>
            </w:r>
          </w:p>
        </w:tc>
      </w:tr>
      <w:tr w:rsidR="002B15FC" w:rsidRPr="00A25C59" w:rsidTr="002609F3">
        <w:tc>
          <w:tcPr>
            <w:tcW w:w="1235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Bens Móveis em Andamento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center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609F3" w:rsidP="006E6789">
            <w:pPr>
              <w:jc w:val="right"/>
              <w:rPr>
                <w:bCs/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18.836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Cs/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314F7B">
            <w:pPr>
              <w:jc w:val="right"/>
              <w:rPr>
                <w:bCs/>
                <w:sz w:val="18"/>
                <w:szCs w:val="18"/>
              </w:rPr>
            </w:pPr>
            <w:r w:rsidRPr="00A25C59">
              <w:rPr>
                <w:bCs/>
                <w:sz w:val="18"/>
                <w:szCs w:val="18"/>
              </w:rPr>
              <w:t>18.83</w:t>
            </w:r>
            <w:r w:rsidR="00314F7B" w:rsidRPr="00A25C5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sz w:val="18"/>
                <w:szCs w:val="18"/>
              </w:rPr>
            </w:pPr>
            <w:r w:rsidRPr="00A25C59">
              <w:rPr>
                <w:sz w:val="18"/>
                <w:szCs w:val="18"/>
              </w:rPr>
              <w:t xml:space="preserve">             14.373 </w:t>
            </w:r>
          </w:p>
        </w:tc>
      </w:tr>
      <w:tr w:rsidR="002B15FC" w:rsidRPr="001F3542" w:rsidTr="002609F3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1.209.733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(248.322)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6E6789">
            <w:pPr>
              <w:jc w:val="right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961.411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15FC" w:rsidRPr="00A25C59" w:rsidRDefault="002B15F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B15FC" w:rsidRPr="002609F3" w:rsidRDefault="002B15FC" w:rsidP="00EA34A6">
            <w:pPr>
              <w:jc w:val="right"/>
              <w:rPr>
                <w:b/>
                <w:bCs/>
                <w:sz w:val="18"/>
                <w:szCs w:val="18"/>
              </w:rPr>
            </w:pPr>
            <w:r w:rsidRPr="00A25C59">
              <w:rPr>
                <w:b/>
                <w:bCs/>
                <w:sz w:val="18"/>
                <w:szCs w:val="18"/>
              </w:rPr>
              <w:t>923.818</w:t>
            </w:r>
            <w:r w:rsidRPr="002609F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FE1D7B" w:rsidRPr="001F3542" w:rsidRDefault="00FE1D7B" w:rsidP="00534053">
      <w:pPr>
        <w:tabs>
          <w:tab w:val="left" w:pos="851"/>
        </w:tabs>
        <w:jc w:val="both"/>
        <w:rPr>
          <w:color w:val="FF0000"/>
          <w:sz w:val="16"/>
          <w:szCs w:val="16"/>
        </w:rPr>
      </w:pPr>
    </w:p>
    <w:p w:rsidR="0066161E" w:rsidRPr="002B15FC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2B15FC">
        <w:rPr>
          <w:sz w:val="16"/>
          <w:szCs w:val="16"/>
        </w:rPr>
        <w:t xml:space="preserve"> </w:t>
      </w:r>
      <w:r w:rsidR="00D74DC0" w:rsidRPr="002B15FC">
        <w:rPr>
          <w:sz w:val="16"/>
          <w:szCs w:val="16"/>
        </w:rPr>
        <w:t>[1] O saldo de obras em andamento está acrescido de benfeitorias em prédios de terceiros</w:t>
      </w:r>
      <w:r w:rsidR="007B7B68" w:rsidRPr="002B15FC">
        <w:rPr>
          <w:sz w:val="16"/>
          <w:szCs w:val="16"/>
        </w:rPr>
        <w:t xml:space="preserve">, </w:t>
      </w:r>
      <w:r w:rsidR="002B15FC" w:rsidRPr="002B15FC">
        <w:rPr>
          <w:sz w:val="16"/>
          <w:szCs w:val="16"/>
        </w:rPr>
        <w:t xml:space="preserve">de </w:t>
      </w:r>
      <w:r w:rsidR="007B7B68" w:rsidRPr="002B15FC">
        <w:rPr>
          <w:sz w:val="16"/>
          <w:szCs w:val="16"/>
        </w:rPr>
        <w:t>estudos e projetos e</w:t>
      </w:r>
      <w:r w:rsidR="002B15FC" w:rsidRPr="002B15FC">
        <w:rPr>
          <w:sz w:val="16"/>
          <w:szCs w:val="16"/>
        </w:rPr>
        <w:t xml:space="preserve"> de</w:t>
      </w:r>
      <w:r w:rsidR="007B7B68" w:rsidRPr="002B15FC">
        <w:rPr>
          <w:sz w:val="16"/>
          <w:szCs w:val="16"/>
        </w:rPr>
        <w:t xml:space="preserve"> instalações</w:t>
      </w:r>
      <w:r w:rsidR="00D74DC0" w:rsidRPr="002B15FC">
        <w:rPr>
          <w:sz w:val="16"/>
          <w:szCs w:val="16"/>
        </w:rPr>
        <w:t>,</w:t>
      </w:r>
      <w:r w:rsidR="00D66EF8" w:rsidRPr="002B15FC">
        <w:rPr>
          <w:sz w:val="16"/>
          <w:szCs w:val="16"/>
        </w:rPr>
        <w:t xml:space="preserve"> </w:t>
      </w:r>
      <w:r w:rsidR="00D74DC0" w:rsidRPr="002B15FC">
        <w:rPr>
          <w:sz w:val="16"/>
          <w:szCs w:val="16"/>
        </w:rPr>
        <w:t>razão pel</w:t>
      </w:r>
      <w:r w:rsidR="002B15FC" w:rsidRPr="002B15FC">
        <w:rPr>
          <w:sz w:val="16"/>
          <w:szCs w:val="16"/>
        </w:rPr>
        <w:t>a</w:t>
      </w:r>
      <w:r w:rsidR="00D74DC0" w:rsidRPr="002B15FC">
        <w:rPr>
          <w:sz w:val="16"/>
          <w:szCs w:val="16"/>
        </w:rPr>
        <w:t xml:space="preserve"> qual há depreciação.</w:t>
      </w:r>
    </w:p>
    <w:p w:rsidR="002B15FC" w:rsidRPr="001F3542" w:rsidRDefault="002B15FC" w:rsidP="00534053">
      <w:pPr>
        <w:tabs>
          <w:tab w:val="left" w:pos="851"/>
        </w:tabs>
        <w:jc w:val="both"/>
        <w:rPr>
          <w:color w:val="FF0000"/>
        </w:rPr>
      </w:pPr>
    </w:p>
    <w:p w:rsidR="00AA61AA" w:rsidRPr="00EA358B" w:rsidRDefault="00534053" w:rsidP="00C00515">
      <w:pPr>
        <w:tabs>
          <w:tab w:val="left" w:pos="851"/>
        </w:tabs>
        <w:jc w:val="both"/>
      </w:pPr>
      <w:r w:rsidRPr="00EA358B">
        <w:t xml:space="preserve">O Imobilizado </w:t>
      </w:r>
      <w:r w:rsidR="00C00515" w:rsidRPr="00EA358B">
        <w:t>é</w:t>
      </w:r>
      <w:r w:rsidRPr="00EA358B">
        <w:t xml:space="preserve"> </w:t>
      </w:r>
      <w:r w:rsidR="00C00515" w:rsidRPr="00EA358B">
        <w:t>mensurado</w:t>
      </w:r>
      <w:r w:rsidRPr="00EA358B">
        <w:t xml:space="preserve"> pelo seu custo histórico, menos depreciação acumulada. Os terrenos não são depreciados</w:t>
      </w:r>
      <w:r w:rsidR="00C00515" w:rsidRPr="00EA358B">
        <w:t>.</w:t>
      </w:r>
      <w:r w:rsidR="009C130F" w:rsidRPr="00EA358B">
        <w:t xml:space="preserve"> </w:t>
      </w:r>
      <w:r w:rsidR="00232EA0" w:rsidRPr="00EA358B">
        <w:t>A depreciação</w:t>
      </w:r>
      <w:r w:rsidRPr="00EA358B">
        <w:t xml:space="preserve"> está demonstrada pelo valor acumulado da data do início d</w:t>
      </w:r>
      <w:r w:rsidR="00C762F4" w:rsidRPr="00EA358B">
        <w:t>a</w:t>
      </w:r>
      <w:r w:rsidRPr="00EA358B">
        <w:t xml:space="preserve"> operação na Instituição</w:t>
      </w:r>
      <w:r w:rsidR="00655B1A" w:rsidRPr="00EA358B">
        <w:t>,</w:t>
      </w:r>
      <w:r w:rsidRPr="00EA358B">
        <w:t xml:space="preserve"> acrescido da depreciação do custo atribuído a partir do exercício de 2010. </w:t>
      </w:r>
    </w:p>
    <w:p w:rsidR="00534053" w:rsidRPr="00F10DA8" w:rsidRDefault="00C00515" w:rsidP="00C00515">
      <w:pPr>
        <w:tabs>
          <w:tab w:val="left" w:pos="851"/>
        </w:tabs>
        <w:jc w:val="both"/>
      </w:pPr>
      <w:r w:rsidRPr="00EA358B">
        <w:lastRenderedPageBreak/>
        <w:t>A</w:t>
      </w:r>
      <w:r w:rsidR="00534053" w:rsidRPr="00EA358B">
        <w:t>s depreciações são calculadas usando o método linear, considerando</w:t>
      </w:r>
      <w:r w:rsidR="005F4F1E" w:rsidRPr="00EA358B">
        <w:t xml:space="preserve"> o valor residual e </w:t>
      </w:r>
      <w:r w:rsidR="00534053" w:rsidRPr="00EA358B">
        <w:t xml:space="preserve">os custos </w:t>
      </w:r>
      <w:r w:rsidR="002010E3" w:rsidRPr="00EA358B">
        <w:t xml:space="preserve">dos ativos </w:t>
      </w:r>
      <w:r w:rsidR="00534053" w:rsidRPr="00F10DA8">
        <w:t>durante a vida útil estimada</w:t>
      </w:r>
      <w:r w:rsidR="002010E3" w:rsidRPr="00F10DA8">
        <w:t xml:space="preserve"> dos mesmos</w:t>
      </w:r>
      <w:r w:rsidR="00534053" w:rsidRPr="00F10DA8">
        <w:t>.</w:t>
      </w:r>
    </w:p>
    <w:p w:rsidR="00CF6F87" w:rsidRPr="00F10DA8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185"/>
        <w:gridCol w:w="1245"/>
        <w:gridCol w:w="219"/>
        <w:gridCol w:w="1139"/>
        <w:gridCol w:w="185"/>
        <w:gridCol w:w="1290"/>
        <w:gridCol w:w="185"/>
        <w:gridCol w:w="1255"/>
        <w:gridCol w:w="185"/>
        <w:gridCol w:w="1155"/>
      </w:tblGrid>
      <w:tr w:rsidR="00F10DA8" w:rsidRPr="00F10DA8" w:rsidTr="00497C4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F10DA8" w:rsidRDefault="002A6B4D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F10DA8" w:rsidRDefault="002A6B4D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Custo 01/01/2020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Aquisições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Transferências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Baixas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537792" w:rsidP="001F3542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Custo 30/0</w:t>
            </w:r>
            <w:r w:rsidR="001F3542" w:rsidRPr="00F10DA8">
              <w:rPr>
                <w:b/>
                <w:bCs/>
                <w:sz w:val="18"/>
                <w:szCs w:val="18"/>
              </w:rPr>
              <w:t>9</w:t>
            </w:r>
            <w:r w:rsidR="002A6B4D" w:rsidRPr="00F10DA8">
              <w:rPr>
                <w:b/>
                <w:bCs/>
                <w:sz w:val="18"/>
                <w:szCs w:val="18"/>
              </w:rPr>
              <w:t>/2020</w:t>
            </w:r>
          </w:p>
        </w:tc>
      </w:tr>
      <w:tr w:rsidR="00F10DA8" w:rsidRPr="00F10DA8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B23A2A">
            <w:pPr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Edifícios</w:t>
            </w:r>
            <w:r w:rsidR="002B15FC" w:rsidRPr="003C1016">
              <w:rPr>
                <w:sz w:val="18"/>
                <w:szCs w:val="18"/>
              </w:rPr>
              <w:t xml:space="preserve"> </w:t>
            </w:r>
            <w:r w:rsidR="002B15FC" w:rsidRPr="003C1016">
              <w:rPr>
                <w:sz w:val="16"/>
                <w:szCs w:val="16"/>
              </w:rPr>
              <w:t>[2]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B23A2A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E42BC3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 xml:space="preserve">         220.044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E42BC3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C5404B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C5404B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C5404B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509.323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C5404B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 xml:space="preserve">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CF6F87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4B" w:rsidRPr="005B4C82" w:rsidRDefault="00C5404B" w:rsidP="00CF6F87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729.367</w:t>
            </w:r>
          </w:p>
        </w:tc>
      </w:tr>
      <w:tr w:rsidR="00F10DA8" w:rsidRPr="00F10DA8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B23A2A">
            <w:pPr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Terrenos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B23A2A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E42BC3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 xml:space="preserve">          68.786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E42BC3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C5404B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C5404B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EA34A6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C5404B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 xml:space="preserve">    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3C1016" w:rsidRDefault="00C5404B" w:rsidP="00CF6F87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04B" w:rsidRPr="005B4C82" w:rsidRDefault="00C5404B" w:rsidP="00CF6F87">
            <w:pPr>
              <w:jc w:val="right"/>
              <w:rPr>
                <w:sz w:val="18"/>
                <w:szCs w:val="18"/>
              </w:rPr>
            </w:pPr>
            <w:r w:rsidRPr="003C1016">
              <w:rPr>
                <w:sz w:val="18"/>
                <w:szCs w:val="18"/>
              </w:rPr>
              <w:t>68.786</w:t>
            </w:r>
          </w:p>
        </w:tc>
      </w:tr>
      <w:tr w:rsidR="00F10DA8" w:rsidRPr="00F10DA8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Obras em Andamento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E42BC3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 xml:space="preserve">           603.508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E42BC3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19.438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(509.323)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 xml:space="preserve">           (95)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CF6F87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375" w:rsidRPr="005B4C82" w:rsidRDefault="00481375" w:rsidP="006E6789">
            <w:pPr>
              <w:jc w:val="right"/>
              <w:rPr>
                <w:sz w:val="18"/>
                <w:szCs w:val="18"/>
              </w:rPr>
            </w:pPr>
            <w:r w:rsidRPr="005B4C82">
              <w:rPr>
                <w:sz w:val="18"/>
                <w:szCs w:val="18"/>
              </w:rPr>
              <w:t>113.527</w:t>
            </w:r>
          </w:p>
        </w:tc>
      </w:tr>
      <w:tr w:rsidR="00F10DA8" w:rsidRPr="00F10DA8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253667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E42BC3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 xml:space="preserve">         218.480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E42BC3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375" w:rsidRPr="00596ADC" w:rsidRDefault="00596ADC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34.474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 xml:space="preserve">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375" w:rsidRPr="00596ADC" w:rsidRDefault="00596ADC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(1.862</w:t>
            </w:r>
            <w:r w:rsidR="00481375" w:rsidRPr="00596ADC">
              <w:rPr>
                <w:sz w:val="18"/>
                <w:szCs w:val="18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CF6F87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375" w:rsidRPr="005B4C82" w:rsidRDefault="00481375" w:rsidP="006E6789">
            <w:pPr>
              <w:jc w:val="right"/>
              <w:rPr>
                <w:sz w:val="18"/>
                <w:szCs w:val="18"/>
              </w:rPr>
            </w:pPr>
            <w:r w:rsidRPr="005B4C82">
              <w:rPr>
                <w:sz w:val="18"/>
                <w:szCs w:val="18"/>
              </w:rPr>
              <w:t>251.09</w:t>
            </w:r>
            <w:r w:rsidR="009F290F">
              <w:rPr>
                <w:sz w:val="18"/>
                <w:szCs w:val="18"/>
              </w:rPr>
              <w:t>3</w:t>
            </w:r>
          </w:p>
        </w:tc>
      </w:tr>
      <w:tr w:rsidR="00F10DA8" w:rsidRPr="00AD18DC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Informática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E42BC3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 xml:space="preserve">            26.314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E42BC3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375" w:rsidRPr="00596ADC" w:rsidRDefault="00596ADC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1.041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 xml:space="preserve">  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(235)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CF6F87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1375" w:rsidRPr="005B4C82" w:rsidRDefault="005B4C82" w:rsidP="006E6789">
            <w:pPr>
              <w:jc w:val="right"/>
              <w:rPr>
                <w:sz w:val="18"/>
                <w:szCs w:val="18"/>
              </w:rPr>
            </w:pPr>
            <w:r w:rsidRPr="005B4C82">
              <w:rPr>
                <w:sz w:val="18"/>
                <w:szCs w:val="18"/>
              </w:rPr>
              <w:t>27.120</w:t>
            </w:r>
          </w:p>
        </w:tc>
      </w:tr>
      <w:tr w:rsidR="00F10DA8" w:rsidRPr="00F10DA8" w:rsidTr="005B4C82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B23A2A">
            <w:pPr>
              <w:rPr>
                <w:sz w:val="18"/>
                <w:szCs w:val="18"/>
              </w:rPr>
            </w:pPr>
            <w:r w:rsidRPr="009F290F">
              <w:rPr>
                <w:sz w:val="18"/>
                <w:szCs w:val="18"/>
              </w:rPr>
              <w:t>Veículos Diversos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B23A2A">
            <w:pPr>
              <w:jc w:val="right"/>
              <w:rPr>
                <w:sz w:val="18"/>
                <w:szCs w:val="18"/>
              </w:rPr>
            </w:pPr>
            <w:r w:rsidRPr="009F290F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E42BC3">
            <w:pPr>
              <w:jc w:val="right"/>
              <w:rPr>
                <w:sz w:val="18"/>
                <w:szCs w:val="18"/>
              </w:rPr>
            </w:pPr>
            <w:r w:rsidRPr="009F290F">
              <w:rPr>
                <w:sz w:val="18"/>
                <w:szCs w:val="18"/>
              </w:rPr>
              <w:t xml:space="preserve">               1.031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E42BC3">
            <w:pPr>
              <w:jc w:val="right"/>
              <w:rPr>
                <w:sz w:val="18"/>
                <w:szCs w:val="18"/>
              </w:rPr>
            </w:pPr>
            <w:r w:rsidRPr="009F290F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-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sz w:val="18"/>
                <w:szCs w:val="18"/>
              </w:rPr>
              <w:t>(27)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CF6F87">
            <w:pPr>
              <w:jc w:val="right"/>
              <w:rPr>
                <w:sz w:val="18"/>
                <w:szCs w:val="18"/>
              </w:rPr>
            </w:pPr>
            <w:r w:rsidRPr="009F290F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81375" w:rsidRPr="009F290F" w:rsidRDefault="00481375" w:rsidP="006E6789">
            <w:pPr>
              <w:jc w:val="right"/>
              <w:rPr>
                <w:sz w:val="18"/>
                <w:szCs w:val="18"/>
              </w:rPr>
            </w:pPr>
            <w:r w:rsidRPr="009F290F">
              <w:rPr>
                <w:sz w:val="18"/>
                <w:szCs w:val="18"/>
              </w:rPr>
              <w:t>1.004</w:t>
            </w:r>
          </w:p>
        </w:tc>
      </w:tr>
      <w:tr w:rsidR="00F10DA8" w:rsidRPr="00F10DA8" w:rsidTr="00497C4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B23A2A">
            <w:pPr>
              <w:rPr>
                <w:b/>
                <w:bCs/>
                <w:sz w:val="18"/>
                <w:szCs w:val="18"/>
              </w:rPr>
            </w:pPr>
            <w:r w:rsidRPr="009F290F">
              <w:rPr>
                <w:b/>
                <w:bCs/>
                <w:sz w:val="18"/>
                <w:szCs w:val="18"/>
              </w:rPr>
              <w:t>Total Imobilizado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9F29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E42BC3">
            <w:pPr>
              <w:jc w:val="right"/>
              <w:rPr>
                <w:b/>
                <w:bCs/>
                <w:sz w:val="18"/>
                <w:szCs w:val="18"/>
              </w:rPr>
            </w:pPr>
            <w:r w:rsidRPr="009F290F">
              <w:rPr>
                <w:b/>
                <w:bCs/>
                <w:sz w:val="18"/>
                <w:szCs w:val="18"/>
              </w:rPr>
              <w:t xml:space="preserve">       1.138.163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E42BC3">
            <w:pPr>
              <w:jc w:val="right"/>
              <w:rPr>
                <w:b/>
                <w:bCs/>
                <w:sz w:val="18"/>
                <w:szCs w:val="18"/>
              </w:rPr>
            </w:pPr>
            <w:r w:rsidRPr="009F29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b/>
                <w:bCs/>
                <w:sz w:val="18"/>
                <w:szCs w:val="18"/>
              </w:rPr>
              <w:t>54.95</w:t>
            </w:r>
            <w:r w:rsidR="00596ADC" w:rsidRPr="00596AD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b/>
                <w:bCs/>
                <w:sz w:val="18"/>
                <w:szCs w:val="18"/>
              </w:rPr>
            </w:pPr>
            <w:r w:rsidRPr="00596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F10DA8" w:rsidP="00481375">
            <w:pPr>
              <w:jc w:val="right"/>
              <w:rPr>
                <w:b/>
                <w:bCs/>
                <w:sz w:val="18"/>
                <w:szCs w:val="18"/>
              </w:rPr>
            </w:pPr>
            <w:r w:rsidRPr="00596ADC">
              <w:rPr>
                <w:b/>
                <w:bCs/>
                <w:sz w:val="18"/>
                <w:szCs w:val="18"/>
              </w:rPr>
              <w:t xml:space="preserve">                    -</w:t>
            </w:r>
            <w:r w:rsidR="00481375" w:rsidRPr="00596AD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b/>
                <w:bCs/>
                <w:sz w:val="18"/>
                <w:szCs w:val="18"/>
              </w:rPr>
            </w:pPr>
            <w:r w:rsidRPr="00596AD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596ADC" w:rsidRDefault="00481375" w:rsidP="00481375">
            <w:pPr>
              <w:jc w:val="right"/>
              <w:rPr>
                <w:sz w:val="18"/>
                <w:szCs w:val="18"/>
              </w:rPr>
            </w:pPr>
            <w:r w:rsidRPr="00596ADC">
              <w:rPr>
                <w:b/>
                <w:bCs/>
                <w:sz w:val="18"/>
                <w:szCs w:val="18"/>
              </w:rPr>
              <w:t>(2.219)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CF6F87">
            <w:pPr>
              <w:jc w:val="right"/>
              <w:rPr>
                <w:b/>
                <w:bCs/>
                <w:sz w:val="18"/>
                <w:szCs w:val="18"/>
              </w:rPr>
            </w:pPr>
            <w:r w:rsidRPr="009F29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9F290F" w:rsidRDefault="00481375" w:rsidP="006E6789">
            <w:pPr>
              <w:jc w:val="right"/>
              <w:rPr>
                <w:sz w:val="18"/>
                <w:szCs w:val="18"/>
              </w:rPr>
            </w:pPr>
            <w:r w:rsidRPr="009F290F">
              <w:rPr>
                <w:b/>
                <w:bCs/>
                <w:sz w:val="18"/>
                <w:szCs w:val="18"/>
              </w:rPr>
              <w:t>1.190.89</w:t>
            </w:r>
            <w:r w:rsidR="009F290F">
              <w:rPr>
                <w:b/>
                <w:bCs/>
                <w:sz w:val="18"/>
                <w:szCs w:val="18"/>
              </w:rPr>
              <w:t>7</w:t>
            </w:r>
          </w:p>
        </w:tc>
      </w:tr>
    </w:tbl>
    <w:p w:rsidR="002A6B4D" w:rsidRDefault="002A6B4D" w:rsidP="002A6B4D"/>
    <w:p w:rsidR="002B15FC" w:rsidRPr="002B15FC" w:rsidRDefault="002B15FC" w:rsidP="002B15FC">
      <w:pPr>
        <w:jc w:val="both"/>
        <w:rPr>
          <w:sz w:val="16"/>
          <w:szCs w:val="16"/>
        </w:rPr>
      </w:pPr>
      <w:r w:rsidRPr="002B15FC">
        <w:rPr>
          <w:sz w:val="16"/>
          <w:szCs w:val="16"/>
        </w:rPr>
        <w:t>[2] Em abril de 2020 houve o encerramento das obras dos Blocos B e C, transferindo o saldo contábil das rubricas de Obras em Andamento para Edifícios.</w:t>
      </w:r>
    </w:p>
    <w:tbl>
      <w:tblPr>
        <w:tblW w:w="60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"/>
        <w:gridCol w:w="2066"/>
        <w:gridCol w:w="160"/>
        <w:gridCol w:w="1576"/>
        <w:gridCol w:w="180"/>
        <w:gridCol w:w="1875"/>
      </w:tblGrid>
      <w:tr w:rsidR="00596ADC" w:rsidRPr="00596ADC" w:rsidTr="00596ADC">
        <w:trPr>
          <w:trHeight w:val="30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96ADC" w:rsidRPr="00F10DA8" w:rsidRDefault="00596ADC" w:rsidP="002A6B4D"/>
    <w:p w:rsidR="002A6B4D" w:rsidRPr="00F10DA8" w:rsidRDefault="002A6B4D" w:rsidP="002A6B4D">
      <w:pPr>
        <w:pStyle w:val="Ttulo"/>
        <w:ind w:left="0"/>
        <w:outlineLvl w:val="0"/>
      </w:pPr>
      <w:bookmarkStart w:id="20" w:name="_Toc31373361"/>
      <w:bookmarkStart w:id="21" w:name="_Toc56179570"/>
      <w:r w:rsidRPr="00F10DA8">
        <w:t>Intangível</w:t>
      </w:r>
      <w:bookmarkEnd w:id="20"/>
      <w:bookmarkEnd w:id="21"/>
    </w:p>
    <w:p w:rsidR="002A6B4D" w:rsidRPr="00FB047F" w:rsidRDefault="002A6B4D" w:rsidP="002A6B4D">
      <w:pPr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8"/>
        <w:gridCol w:w="241"/>
        <w:gridCol w:w="1159"/>
        <w:gridCol w:w="190"/>
        <w:gridCol w:w="1161"/>
        <w:gridCol w:w="190"/>
        <w:gridCol w:w="1288"/>
        <w:gridCol w:w="190"/>
        <w:gridCol w:w="1175"/>
      </w:tblGrid>
      <w:tr w:rsidR="00F10DA8" w:rsidRPr="00F10DA8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rPr>
                <w:b/>
                <w:sz w:val="18"/>
                <w:szCs w:val="18"/>
              </w:rPr>
            </w:pPr>
            <w:r w:rsidRPr="00F10DA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sz w:val="18"/>
                <w:szCs w:val="18"/>
              </w:rPr>
            </w:pPr>
            <w:r w:rsidRPr="00F10DA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10DA8">
              <w:rPr>
                <w:b/>
                <w:sz w:val="18"/>
                <w:szCs w:val="18"/>
              </w:rPr>
              <w:t>Tx</w:t>
            </w:r>
            <w:proofErr w:type="spellEnd"/>
            <w:r w:rsidRPr="00F10DA8">
              <w:rPr>
                <w:b/>
                <w:sz w:val="18"/>
                <w:szCs w:val="18"/>
              </w:rPr>
              <w:t xml:space="preserve">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sz w:val="18"/>
                <w:szCs w:val="18"/>
              </w:rPr>
            </w:pPr>
            <w:r w:rsidRPr="00F10DA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center"/>
              <w:rPr>
                <w:b/>
                <w:sz w:val="18"/>
                <w:szCs w:val="18"/>
              </w:rPr>
            </w:pPr>
            <w:r w:rsidRPr="00F10DA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84727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sz w:val="18"/>
                <w:szCs w:val="18"/>
              </w:rPr>
            </w:pPr>
            <w:r w:rsidRPr="00F10DA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537792" w:rsidP="001F3542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30/0</w:t>
            </w:r>
            <w:r w:rsidR="001F3542" w:rsidRPr="00F10DA8">
              <w:rPr>
                <w:b/>
                <w:bCs/>
                <w:sz w:val="18"/>
                <w:szCs w:val="18"/>
              </w:rPr>
              <w:t>9</w:t>
            </w:r>
            <w:r w:rsidR="002A6B4D" w:rsidRPr="00F10DA8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F10DA8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31/12/2019</w:t>
            </w:r>
          </w:p>
        </w:tc>
      </w:tr>
      <w:tr w:rsidR="00F10DA8" w:rsidRPr="00F10DA8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center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sz w:val="18"/>
                <w:szCs w:val="18"/>
              </w:rPr>
              <w:t>8.632 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sz w:val="18"/>
                <w:szCs w:val="18"/>
              </w:rPr>
              <w:t>(6.542)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sz w:val="18"/>
                <w:szCs w:val="18"/>
              </w:rPr>
              <w:t>2.089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 xml:space="preserve">    2.194 </w:t>
            </w:r>
          </w:p>
        </w:tc>
      </w:tr>
      <w:tr w:rsidR="00F10DA8" w:rsidRPr="00F10DA8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b/>
                <w:bCs/>
                <w:sz w:val="18"/>
                <w:szCs w:val="18"/>
              </w:rPr>
              <w:t>8.632 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b/>
                <w:bCs/>
                <w:sz w:val="18"/>
                <w:szCs w:val="18"/>
              </w:rPr>
              <w:t>(6.542)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481375" w:rsidRPr="00F10DA8" w:rsidRDefault="00481375" w:rsidP="006E6789">
            <w:pPr>
              <w:jc w:val="right"/>
            </w:pPr>
            <w:r w:rsidRPr="00F10DA8">
              <w:rPr>
                <w:b/>
                <w:bCs/>
                <w:sz w:val="18"/>
                <w:szCs w:val="18"/>
              </w:rPr>
              <w:t>2.089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1375" w:rsidRPr="00F10DA8" w:rsidRDefault="00481375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10DA8">
              <w:rPr>
                <w:b/>
                <w:bCs/>
                <w:sz w:val="18"/>
                <w:szCs w:val="18"/>
              </w:rPr>
              <w:t xml:space="preserve">             2.194 </w:t>
            </w:r>
          </w:p>
        </w:tc>
      </w:tr>
    </w:tbl>
    <w:p w:rsidR="00B26FFC" w:rsidRPr="00F10DA8" w:rsidRDefault="00B26FFC" w:rsidP="002A6B4D">
      <w:pPr>
        <w:jc w:val="both"/>
        <w:rPr>
          <w:b/>
        </w:rPr>
      </w:pPr>
    </w:p>
    <w:p w:rsidR="002A6B4D" w:rsidRPr="00F10DA8" w:rsidRDefault="002A6B4D" w:rsidP="002A6B4D">
      <w:pPr>
        <w:jc w:val="both"/>
      </w:pPr>
      <w:r w:rsidRPr="00F10DA8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:rsidR="002A6B4D" w:rsidRPr="001F3542" w:rsidRDefault="002A6B4D" w:rsidP="002A6B4D">
      <w:pPr>
        <w:rPr>
          <w:b/>
          <w:color w:val="FF0000"/>
        </w:rPr>
      </w:pPr>
    </w:p>
    <w:p w:rsidR="002A6B4D" w:rsidRPr="001F3542" w:rsidRDefault="002A6B4D" w:rsidP="002A6B4D">
      <w:pPr>
        <w:rPr>
          <w:b/>
          <w:color w:val="FF0000"/>
        </w:rPr>
      </w:pPr>
    </w:p>
    <w:p w:rsidR="002A6B4D" w:rsidRPr="005E5071" w:rsidRDefault="002A6B4D" w:rsidP="002A6B4D">
      <w:pPr>
        <w:pStyle w:val="Ttulo"/>
        <w:ind w:left="0"/>
        <w:outlineLvl w:val="0"/>
      </w:pPr>
      <w:bookmarkStart w:id="22" w:name="_Toc31373362"/>
      <w:bookmarkStart w:id="23" w:name="_Toc56179571"/>
      <w:r w:rsidRPr="005E5071">
        <w:t>Fornecedores</w:t>
      </w:r>
      <w:bookmarkEnd w:id="22"/>
      <w:bookmarkEnd w:id="23"/>
      <w:r w:rsidRPr="005E507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1728"/>
        <w:gridCol w:w="426"/>
        <w:gridCol w:w="1726"/>
      </w:tblGrid>
      <w:tr w:rsidR="005E5071" w:rsidRPr="005E5071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4D" w:rsidRPr="005E5071" w:rsidRDefault="002A6B4D" w:rsidP="00B23A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5E5071" w:rsidRDefault="00537792" w:rsidP="001F3542">
            <w:pPr>
              <w:jc w:val="right"/>
              <w:rPr>
                <w:b/>
                <w:bCs/>
              </w:rPr>
            </w:pPr>
            <w:r w:rsidRPr="005E5071">
              <w:rPr>
                <w:b/>
                <w:bCs/>
              </w:rPr>
              <w:t>30/0</w:t>
            </w:r>
            <w:r w:rsidR="001F3542" w:rsidRPr="005E5071">
              <w:rPr>
                <w:b/>
                <w:bCs/>
              </w:rPr>
              <w:t>9</w:t>
            </w:r>
            <w:r w:rsidR="002A6B4D" w:rsidRPr="005E5071">
              <w:rPr>
                <w:b/>
                <w:bCs/>
              </w:rPr>
              <w:t>/2020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5E5071" w:rsidRDefault="002A6B4D" w:rsidP="00B23A2A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5E5071" w:rsidRDefault="002A6B4D" w:rsidP="00B23A2A">
            <w:pPr>
              <w:jc w:val="right"/>
              <w:rPr>
                <w:b/>
                <w:bCs/>
              </w:rPr>
            </w:pPr>
            <w:r w:rsidRPr="005E5071">
              <w:rPr>
                <w:b/>
                <w:bCs/>
              </w:rPr>
              <w:t>31/12/2019</w:t>
            </w:r>
          </w:p>
        </w:tc>
      </w:tr>
      <w:tr w:rsidR="001A074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412F9B" w:rsidRDefault="001A074B" w:rsidP="001A074B">
            <w:proofErr w:type="spellStart"/>
            <w:r w:rsidRPr="00412F9B">
              <w:t>Barrfab</w:t>
            </w:r>
            <w:proofErr w:type="spellEnd"/>
            <w:r w:rsidRPr="00412F9B">
              <w:t xml:space="preserve"> Indú</w:t>
            </w:r>
            <w:r w:rsidR="002A6B4D" w:rsidRPr="00412F9B">
              <w:t>stria</w:t>
            </w:r>
            <w:r w:rsidRPr="00412F9B">
              <w:t xml:space="preserve"> Comé</w:t>
            </w:r>
            <w:r w:rsidR="002A6B4D" w:rsidRPr="00412F9B">
              <w:t xml:space="preserve">rcio Importação </w:t>
            </w:r>
            <w:r w:rsidRPr="00412F9B">
              <w:t>e</w:t>
            </w:r>
            <w:r w:rsidR="002A6B4D" w:rsidRPr="00412F9B">
              <w:t xml:space="preserve"> Exportação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412F9B" w:rsidRDefault="002A6B4D" w:rsidP="00E05DD0">
            <w:pPr>
              <w:jc w:val="right"/>
            </w:pPr>
            <w:r w:rsidRPr="00412F9B">
              <w:t>1.542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412F9B" w:rsidRDefault="002A6B4D" w:rsidP="00E05DD0">
            <w:pPr>
              <w:jc w:val="right"/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412F9B" w:rsidRDefault="002A6B4D" w:rsidP="00E05DD0">
            <w:pPr>
              <w:jc w:val="right"/>
            </w:pPr>
            <w:r w:rsidRPr="00412F9B">
              <w:t>1.542</w:t>
            </w:r>
          </w:p>
        </w:tc>
      </w:tr>
      <w:tr w:rsidR="001A074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89B" w:rsidRPr="00412F9B" w:rsidRDefault="0005089B" w:rsidP="00B23A2A">
            <w:r w:rsidRPr="00412F9B">
              <w:t>Unimed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89B" w:rsidRPr="00412F9B" w:rsidRDefault="0005089B" w:rsidP="001A074B">
            <w:pPr>
              <w:jc w:val="right"/>
            </w:pPr>
            <w:r w:rsidRPr="00412F9B">
              <w:t>1.0</w:t>
            </w:r>
            <w:r w:rsidR="001A074B" w:rsidRPr="00412F9B">
              <w:t>69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412F9B" w:rsidRDefault="0005089B" w:rsidP="00E05DD0">
            <w:pPr>
              <w:jc w:val="right"/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412F9B" w:rsidRDefault="00B275AC" w:rsidP="00E05DD0">
            <w:pPr>
              <w:jc w:val="right"/>
            </w:pPr>
            <w:r w:rsidRPr="00412F9B">
              <w:t>3.506</w:t>
            </w:r>
          </w:p>
        </w:tc>
      </w:tr>
      <w:tr w:rsidR="001A074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74B" w:rsidRPr="00412F9B" w:rsidRDefault="001A074B" w:rsidP="001A074B">
            <w:r w:rsidRPr="00412F9B">
              <w:t>RS - Produtos Hospitalares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74B" w:rsidRPr="00412F9B" w:rsidRDefault="001A074B" w:rsidP="00E05DD0">
            <w:pPr>
              <w:jc w:val="right"/>
            </w:pPr>
            <w:r w:rsidRPr="00412F9B">
              <w:t>746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1A074B" w:rsidP="00E05DD0">
            <w:pPr>
              <w:jc w:val="right"/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412F9B" w:rsidP="00E05DD0">
            <w:pPr>
              <w:jc w:val="right"/>
            </w:pPr>
            <w:r w:rsidRPr="00412F9B">
              <w:t>106</w:t>
            </w:r>
          </w:p>
        </w:tc>
      </w:tr>
      <w:tr w:rsidR="001A074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74B" w:rsidRPr="00412F9B" w:rsidRDefault="001A074B" w:rsidP="001A074B">
            <w:proofErr w:type="spellStart"/>
            <w:r w:rsidRPr="00412F9B">
              <w:t>Baumer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74B" w:rsidRPr="00412F9B" w:rsidRDefault="001A074B" w:rsidP="00E05DD0">
            <w:pPr>
              <w:jc w:val="right"/>
            </w:pPr>
            <w:r w:rsidRPr="00412F9B">
              <w:t>673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1A074B" w:rsidP="00E05DD0">
            <w:pPr>
              <w:jc w:val="right"/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412F9B" w:rsidP="00E05DD0">
            <w:pPr>
              <w:jc w:val="right"/>
            </w:pPr>
            <w:r w:rsidRPr="00412F9B">
              <w:t>-</w:t>
            </w:r>
          </w:p>
        </w:tc>
      </w:tr>
      <w:tr w:rsidR="001A074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74B" w:rsidRPr="00412F9B" w:rsidRDefault="001A074B" w:rsidP="001A074B">
            <w:r w:rsidRPr="00412F9B">
              <w:t>CTIS Tecnologia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74B" w:rsidRPr="00412F9B" w:rsidRDefault="001A074B" w:rsidP="00E05DD0">
            <w:pPr>
              <w:jc w:val="right"/>
            </w:pPr>
            <w:r w:rsidRPr="00412F9B">
              <w:t>552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1A074B" w:rsidP="00E05DD0">
            <w:pPr>
              <w:jc w:val="right"/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412F9B" w:rsidP="00E05DD0">
            <w:pPr>
              <w:jc w:val="right"/>
            </w:pPr>
            <w:r w:rsidRPr="00412F9B">
              <w:t>-</w:t>
            </w:r>
          </w:p>
        </w:tc>
      </w:tr>
      <w:tr w:rsidR="001A074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412F9B" w:rsidRDefault="002A6B4D" w:rsidP="001A074B">
            <w:proofErr w:type="spellStart"/>
            <w:r w:rsidRPr="00412F9B">
              <w:t>Cristália</w:t>
            </w:r>
            <w:proofErr w:type="spellEnd"/>
            <w:r w:rsidRPr="00412F9B">
              <w:t xml:space="preserve"> Produtos Químicos Farmacêuticos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412F9B" w:rsidRDefault="001A074B" w:rsidP="00E05DD0">
            <w:pPr>
              <w:jc w:val="right"/>
            </w:pPr>
            <w:r w:rsidRPr="00412F9B">
              <w:t>543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412F9B" w:rsidRDefault="002A6B4D" w:rsidP="00E05DD0">
            <w:pPr>
              <w:jc w:val="right"/>
            </w:pPr>
            <w:r w:rsidRPr="00412F9B"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412F9B" w:rsidRDefault="002A6B4D" w:rsidP="00E05DD0">
            <w:pPr>
              <w:jc w:val="right"/>
            </w:pPr>
            <w:r w:rsidRPr="00412F9B">
              <w:t>385</w:t>
            </w:r>
          </w:p>
        </w:tc>
      </w:tr>
      <w:tr w:rsidR="001A074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89B" w:rsidRPr="00412F9B" w:rsidRDefault="0005089B" w:rsidP="00B23A2A">
            <w:r w:rsidRPr="00412F9B">
              <w:t>Cirúrgica Santa Cruz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89B" w:rsidRPr="00412F9B" w:rsidRDefault="001A074B" w:rsidP="00E05DD0">
            <w:pPr>
              <w:jc w:val="right"/>
            </w:pPr>
            <w:r w:rsidRPr="00412F9B">
              <w:t>510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412F9B" w:rsidRDefault="0005089B" w:rsidP="00E05DD0">
            <w:pPr>
              <w:jc w:val="right"/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412F9B" w:rsidRDefault="00B275AC" w:rsidP="00E05DD0">
            <w:pPr>
              <w:jc w:val="right"/>
            </w:pPr>
            <w:r w:rsidRPr="00412F9B">
              <w:t>153</w:t>
            </w:r>
          </w:p>
        </w:tc>
      </w:tr>
      <w:tr w:rsidR="00412F9B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74B" w:rsidRPr="00412F9B" w:rsidRDefault="001A074B" w:rsidP="00B23A2A">
            <w:proofErr w:type="spellStart"/>
            <w:r w:rsidRPr="00412F9B">
              <w:t>Tecnova</w:t>
            </w:r>
            <w:proofErr w:type="spellEnd"/>
            <w:r w:rsidRPr="00412F9B">
              <w:t xml:space="preserve"> Engenharia </w:t>
            </w:r>
            <w:proofErr w:type="spellStart"/>
            <w:r w:rsidRPr="00412F9B">
              <w:t>Ltda</w:t>
            </w:r>
            <w:proofErr w:type="spellEnd"/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074B" w:rsidRPr="00412F9B" w:rsidRDefault="001A074B" w:rsidP="00E05DD0">
            <w:pPr>
              <w:jc w:val="right"/>
            </w:pPr>
            <w:r w:rsidRPr="00412F9B">
              <w:t>456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1A074B" w:rsidP="00E05DD0">
            <w:pPr>
              <w:jc w:val="right"/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A074B" w:rsidRPr="00412F9B" w:rsidRDefault="00412F9B" w:rsidP="00E05DD0">
            <w:pPr>
              <w:jc w:val="right"/>
            </w:pPr>
            <w:r w:rsidRPr="00412F9B">
              <w:t>-</w:t>
            </w:r>
          </w:p>
        </w:tc>
      </w:tr>
      <w:tr w:rsidR="001F3542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412F9B" w:rsidRDefault="002A6B4D" w:rsidP="00B23A2A">
            <w:r w:rsidRPr="00412F9B">
              <w:t>Demais Fornecedores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412F9B" w:rsidRDefault="00AD18DC" w:rsidP="00AD18DC">
            <w:pPr>
              <w:jc w:val="right"/>
            </w:pPr>
            <w:r w:rsidRPr="00412F9B">
              <w:t>15.617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412F9B" w:rsidRDefault="002A6B4D" w:rsidP="00E05DD0">
            <w:pPr>
              <w:jc w:val="right"/>
              <w:rPr>
                <w:color w:val="FF0000"/>
              </w:rPr>
            </w:pPr>
            <w:r w:rsidRPr="00412F9B">
              <w:rPr>
                <w:color w:val="FF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412F9B" w:rsidRDefault="00412F9B" w:rsidP="00412F9B">
            <w:pPr>
              <w:jc w:val="right"/>
            </w:pPr>
            <w:r w:rsidRPr="00412F9B">
              <w:t>18.570</w:t>
            </w:r>
          </w:p>
        </w:tc>
      </w:tr>
      <w:tr w:rsidR="00AD18DC" w:rsidRPr="00412F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412F9B" w:rsidRDefault="002A6B4D" w:rsidP="00B23A2A">
            <w:pPr>
              <w:rPr>
                <w:b/>
                <w:bCs/>
              </w:rPr>
            </w:pPr>
            <w:r w:rsidRPr="00412F9B">
              <w:rPr>
                <w:b/>
                <w:bCs/>
              </w:rPr>
              <w:t>Saldo Contábil</w:t>
            </w:r>
          </w:p>
        </w:tc>
        <w:tc>
          <w:tcPr>
            <w:tcW w:w="9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412F9B" w:rsidRDefault="00E614D5" w:rsidP="00AD18DC">
            <w:pPr>
              <w:jc w:val="right"/>
              <w:rPr>
                <w:b/>
                <w:bCs/>
              </w:rPr>
            </w:pPr>
            <w:r w:rsidRPr="00412F9B">
              <w:rPr>
                <w:b/>
                <w:bCs/>
              </w:rPr>
              <w:t>21</w:t>
            </w:r>
            <w:r w:rsidR="002A6B4D" w:rsidRPr="00412F9B">
              <w:rPr>
                <w:b/>
                <w:bCs/>
              </w:rPr>
              <w:t>.</w:t>
            </w:r>
            <w:r w:rsidR="00AD18DC" w:rsidRPr="00412F9B">
              <w:rPr>
                <w:b/>
                <w:bCs/>
              </w:rPr>
              <w:t>708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412F9B" w:rsidRDefault="002A6B4D" w:rsidP="00B23A2A">
            <w:r w:rsidRPr="00412F9B"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412F9B" w:rsidRDefault="002A6B4D" w:rsidP="00B23A2A">
            <w:pPr>
              <w:jc w:val="right"/>
              <w:rPr>
                <w:b/>
                <w:bCs/>
              </w:rPr>
            </w:pPr>
            <w:r w:rsidRPr="00412F9B">
              <w:rPr>
                <w:b/>
                <w:bCs/>
              </w:rPr>
              <w:t>24.262</w:t>
            </w:r>
          </w:p>
        </w:tc>
      </w:tr>
    </w:tbl>
    <w:p w:rsidR="002A6B4D" w:rsidRPr="00336582" w:rsidRDefault="002A6B4D" w:rsidP="00C00515">
      <w:pPr>
        <w:tabs>
          <w:tab w:val="left" w:pos="851"/>
        </w:tabs>
        <w:jc w:val="both"/>
      </w:pPr>
    </w:p>
    <w:p w:rsidR="00D66EF8" w:rsidRPr="00FB047F" w:rsidRDefault="001B0EF5" w:rsidP="001B0EF5">
      <w:pPr>
        <w:jc w:val="both"/>
      </w:pPr>
      <w:r w:rsidRPr="002F4A3A">
        <w:t xml:space="preserve">O saldo com o fornecedor </w:t>
      </w:r>
      <w:proofErr w:type="spellStart"/>
      <w:r w:rsidRPr="002F4A3A">
        <w:t>Barrfab</w:t>
      </w:r>
      <w:proofErr w:type="spellEnd"/>
      <w:r w:rsidRPr="002F4A3A">
        <w:t xml:space="preserve"> Indústria Comércio Importação e Exportação </w:t>
      </w:r>
      <w:r w:rsidR="008F7EBB" w:rsidRPr="002F4A3A">
        <w:t xml:space="preserve">permanece devido aos equipamentos entregues terem apresentado defeitos. O pagamento ou não </w:t>
      </w:r>
      <w:r w:rsidRPr="002F4A3A">
        <w:t xml:space="preserve">depende de </w:t>
      </w:r>
      <w:r w:rsidR="004B1B36" w:rsidRPr="002F4A3A">
        <w:t xml:space="preserve">processo </w:t>
      </w:r>
      <w:r w:rsidRPr="002F4A3A">
        <w:t xml:space="preserve">judicial, </w:t>
      </w:r>
      <w:r w:rsidR="004B1B36" w:rsidRPr="002F4A3A">
        <w:t>o</w:t>
      </w:r>
      <w:r w:rsidRPr="002F4A3A">
        <w:t xml:space="preserve"> qual está na fase de instrução, aguardando o agendamento de data para a realização de perícia.</w:t>
      </w:r>
    </w:p>
    <w:p w:rsidR="001B0EF5" w:rsidRDefault="001B0EF5" w:rsidP="005F51DD"/>
    <w:p w:rsidR="00FB047F" w:rsidRDefault="00FB047F">
      <w:bookmarkStart w:id="24" w:name="_Ref466465991"/>
      <w:bookmarkStart w:id="25" w:name="_Ref466472218"/>
      <w:r>
        <w:rPr>
          <w:b/>
        </w:rPr>
        <w:br w:type="page"/>
      </w:r>
    </w:p>
    <w:p w:rsidR="00B20F98" w:rsidRPr="00336582" w:rsidRDefault="00FE0281" w:rsidP="00B670FD">
      <w:pPr>
        <w:pStyle w:val="Ttulo"/>
        <w:ind w:left="0"/>
        <w:outlineLvl w:val="0"/>
      </w:pPr>
      <w:bookmarkStart w:id="26" w:name="_Toc56179572"/>
      <w:r w:rsidRPr="00336582">
        <w:lastRenderedPageBreak/>
        <w:t>Obrigações Tributárias e Sociais</w:t>
      </w:r>
      <w:bookmarkEnd w:id="24"/>
      <w:bookmarkEnd w:id="25"/>
      <w:bookmarkEnd w:id="26"/>
      <w:r w:rsidR="00A35EF4" w:rsidRPr="00336582">
        <w:t xml:space="preserve"> </w:t>
      </w:r>
    </w:p>
    <w:p w:rsidR="00AA303E" w:rsidRPr="00336582" w:rsidRDefault="00AA303E" w:rsidP="00AA303E">
      <w:pPr>
        <w:rPr>
          <w:b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1702"/>
        <w:gridCol w:w="428"/>
        <w:gridCol w:w="1699"/>
      </w:tblGrid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F84870" w:rsidP="00F84870">
            <w:pPr>
              <w:rPr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1F5825" w:rsidP="001F3542">
            <w:pPr>
              <w:jc w:val="right"/>
              <w:rPr>
                <w:b/>
                <w:bCs/>
              </w:rPr>
            </w:pPr>
            <w:r w:rsidRPr="006E6789">
              <w:rPr>
                <w:b/>
                <w:bCs/>
              </w:rPr>
              <w:t>3</w:t>
            </w:r>
            <w:r w:rsidR="00537792" w:rsidRPr="006E6789">
              <w:rPr>
                <w:b/>
                <w:bCs/>
              </w:rPr>
              <w:t>0</w:t>
            </w:r>
            <w:r w:rsidRPr="006E6789">
              <w:rPr>
                <w:b/>
                <w:bCs/>
              </w:rPr>
              <w:t>/</w:t>
            </w:r>
            <w:r w:rsidR="00537792" w:rsidRPr="006E6789">
              <w:rPr>
                <w:b/>
                <w:bCs/>
              </w:rPr>
              <w:t>0</w:t>
            </w:r>
            <w:r w:rsidR="001F3542" w:rsidRPr="006E6789">
              <w:rPr>
                <w:b/>
                <w:bCs/>
              </w:rPr>
              <w:t>9</w:t>
            </w:r>
            <w:r w:rsidRPr="006E6789">
              <w:rPr>
                <w:b/>
                <w:bCs/>
              </w:rPr>
              <w:t>/20</w:t>
            </w:r>
            <w:r w:rsidR="005918F6" w:rsidRPr="006E6789">
              <w:rPr>
                <w:b/>
                <w:bCs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F84870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6E6789" w:rsidRDefault="00F84870" w:rsidP="005918F6">
            <w:pPr>
              <w:jc w:val="right"/>
              <w:rPr>
                <w:b/>
                <w:bCs/>
              </w:rPr>
            </w:pPr>
            <w:r w:rsidRPr="006E6789">
              <w:rPr>
                <w:b/>
                <w:bCs/>
              </w:rPr>
              <w:t>31/12/201</w:t>
            </w:r>
            <w:r w:rsidR="005918F6" w:rsidRPr="006E6789">
              <w:rPr>
                <w:b/>
                <w:bCs/>
              </w:rPr>
              <w:t>9</w:t>
            </w:r>
          </w:p>
        </w:tc>
      </w:tr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r w:rsidRPr="006E6789">
              <w:t>Tributos Federais e Municipais retidos de Fornecedores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8F6" w:rsidRPr="006E6789" w:rsidRDefault="006E6789" w:rsidP="00342BC4">
            <w:pPr>
              <w:jc w:val="right"/>
            </w:pPr>
            <w:r w:rsidRPr="006E6789">
              <w:t>1.034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8F6" w:rsidRPr="006E6789" w:rsidRDefault="005918F6" w:rsidP="008A1483">
            <w:pPr>
              <w:jc w:val="right"/>
            </w:pPr>
            <w:r w:rsidRPr="006E6789">
              <w:t>912</w:t>
            </w:r>
          </w:p>
        </w:tc>
      </w:tr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342BC4" w:rsidP="00F84870">
            <w:r w:rsidRPr="006E6789">
              <w:t>COFINS</w:t>
            </w:r>
            <w:r w:rsidR="005918F6" w:rsidRPr="006E6789">
              <w:t xml:space="preserve"> sobre Faturamento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8F6" w:rsidRPr="006E6789" w:rsidRDefault="006E6789" w:rsidP="00D37B9E">
            <w:pPr>
              <w:jc w:val="right"/>
            </w:pPr>
            <w:r w:rsidRPr="006E6789">
              <w:t>98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8F6" w:rsidRPr="006E6789" w:rsidRDefault="005918F6" w:rsidP="008A1483">
            <w:pPr>
              <w:jc w:val="right"/>
            </w:pPr>
            <w:r w:rsidRPr="006E6789">
              <w:t>157</w:t>
            </w:r>
          </w:p>
        </w:tc>
      </w:tr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342BC4" w:rsidP="00F84870">
            <w:r w:rsidRPr="006E6789">
              <w:t>PIS</w:t>
            </w:r>
            <w:r w:rsidR="005918F6" w:rsidRPr="006E6789">
              <w:t xml:space="preserve"> sobre Faturamento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18F6" w:rsidRPr="006E6789" w:rsidRDefault="006E6789" w:rsidP="00342BC4">
            <w:pPr>
              <w:jc w:val="right"/>
            </w:pPr>
            <w:proofErr w:type="gramStart"/>
            <w:r w:rsidRPr="006E6789">
              <w:t>4</w:t>
            </w:r>
            <w:proofErr w:type="gramEnd"/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18F6" w:rsidRPr="006E6789" w:rsidRDefault="005918F6" w:rsidP="008A1483">
            <w:pPr>
              <w:jc w:val="right"/>
            </w:pPr>
            <w:r w:rsidRPr="006E6789">
              <w:t>36</w:t>
            </w:r>
          </w:p>
        </w:tc>
      </w:tr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b/>
                <w:bCs/>
              </w:rPr>
            </w:pPr>
            <w:r w:rsidRPr="006E6789">
              <w:rPr>
                <w:b/>
                <w:bCs/>
              </w:rPr>
              <w:t>Obrigações Tributárias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8F6" w:rsidRPr="006E6789" w:rsidRDefault="001748E6" w:rsidP="005242C8">
            <w:pPr>
              <w:jc w:val="right"/>
              <w:rPr>
                <w:b/>
                <w:bCs/>
              </w:rPr>
            </w:pPr>
            <w:r w:rsidRPr="006E6789">
              <w:rPr>
                <w:b/>
                <w:bCs/>
              </w:rPr>
              <w:t>1.</w:t>
            </w:r>
            <w:r w:rsidR="00B07437">
              <w:rPr>
                <w:b/>
                <w:bCs/>
              </w:rPr>
              <w:t>1</w:t>
            </w:r>
            <w:r w:rsidR="005242C8" w:rsidRPr="006E6789">
              <w:rPr>
                <w:b/>
                <w:bCs/>
              </w:rPr>
              <w:t>3</w:t>
            </w:r>
            <w:r w:rsidR="00B07437">
              <w:rPr>
                <w:b/>
                <w:bCs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8A1483">
            <w:pPr>
              <w:jc w:val="right"/>
              <w:rPr>
                <w:b/>
                <w:bCs/>
              </w:rPr>
            </w:pPr>
            <w:r w:rsidRPr="006E6789">
              <w:rPr>
                <w:b/>
                <w:bCs/>
              </w:rPr>
              <w:t>1.105</w:t>
            </w:r>
          </w:p>
        </w:tc>
      </w:tr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r w:rsidRPr="006E6789">
              <w:t>Obrigações Sociais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8F6" w:rsidRPr="006E6789" w:rsidRDefault="006E6789" w:rsidP="004729F4">
            <w:pPr>
              <w:jc w:val="right"/>
            </w:pPr>
            <w:r w:rsidRPr="006E6789">
              <w:t>1</w:t>
            </w:r>
            <w:r w:rsidR="004729F4"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8A1483">
            <w:pPr>
              <w:jc w:val="right"/>
            </w:pPr>
            <w:r w:rsidRPr="006E6789">
              <w:t>152</w:t>
            </w:r>
          </w:p>
        </w:tc>
      </w:tr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b/>
                <w:bCs/>
              </w:rPr>
            </w:pPr>
            <w:r w:rsidRPr="006E6789">
              <w:rPr>
                <w:b/>
                <w:bCs/>
              </w:rPr>
              <w:t>Obrigações Sociais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918F6" w:rsidRPr="006E6789" w:rsidRDefault="006E6789" w:rsidP="007B047F">
            <w:pPr>
              <w:jc w:val="right"/>
              <w:rPr>
                <w:b/>
                <w:bCs/>
              </w:rPr>
            </w:pPr>
            <w:r w:rsidRPr="006E6789">
              <w:rPr>
                <w:b/>
                <w:bCs/>
              </w:rPr>
              <w:t>1</w:t>
            </w:r>
            <w:r w:rsidR="004729F4">
              <w:rPr>
                <w:b/>
                <w:bCs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8A1483">
            <w:pPr>
              <w:jc w:val="right"/>
              <w:rPr>
                <w:b/>
                <w:bCs/>
              </w:rPr>
            </w:pPr>
            <w:r w:rsidRPr="006E6789">
              <w:rPr>
                <w:b/>
                <w:bCs/>
              </w:rPr>
              <w:t>152</w:t>
            </w:r>
          </w:p>
        </w:tc>
      </w:tr>
      <w:tr w:rsidR="006E6789" w:rsidRPr="006E6789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4729F4" w:rsidRDefault="005918F6" w:rsidP="00F84870">
            <w:pPr>
              <w:rPr>
                <w:b/>
                <w:bCs/>
              </w:rPr>
            </w:pPr>
            <w:r w:rsidRPr="004729F4">
              <w:rPr>
                <w:b/>
                <w:bCs/>
              </w:rPr>
              <w:t>Saldo Contábil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918F6" w:rsidRPr="004729F4" w:rsidRDefault="00B07437" w:rsidP="007B047F">
            <w:pPr>
              <w:jc w:val="right"/>
              <w:rPr>
                <w:b/>
                <w:bCs/>
              </w:rPr>
            </w:pPr>
            <w:r w:rsidRPr="004729F4">
              <w:rPr>
                <w:b/>
                <w:bCs/>
              </w:rPr>
              <w:t>1</w:t>
            </w:r>
            <w:r w:rsidR="007B047F" w:rsidRPr="004729F4">
              <w:rPr>
                <w:b/>
                <w:bCs/>
              </w:rPr>
              <w:t>.</w:t>
            </w:r>
            <w:r w:rsidRPr="004729F4">
              <w:rPr>
                <w:b/>
                <w:bCs/>
              </w:rPr>
              <w:t>2</w:t>
            </w:r>
            <w:r w:rsidR="004729F4" w:rsidRPr="004729F4">
              <w:rPr>
                <w:b/>
                <w:bCs/>
              </w:rPr>
              <w:t>76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4729F4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6E6789" w:rsidRDefault="005918F6" w:rsidP="008A1483">
            <w:pPr>
              <w:jc w:val="right"/>
              <w:rPr>
                <w:b/>
                <w:bCs/>
              </w:rPr>
            </w:pPr>
            <w:r w:rsidRPr="004729F4">
              <w:rPr>
                <w:b/>
                <w:bCs/>
              </w:rPr>
              <w:t>1.257</w:t>
            </w:r>
          </w:p>
        </w:tc>
      </w:tr>
    </w:tbl>
    <w:p w:rsidR="009A289D" w:rsidRPr="001F3542" w:rsidRDefault="009A289D" w:rsidP="00AA303E">
      <w:pPr>
        <w:rPr>
          <w:b/>
          <w:color w:val="FF0000"/>
        </w:rPr>
      </w:pPr>
    </w:p>
    <w:p w:rsidR="00D56E5A" w:rsidRPr="00EA358B" w:rsidRDefault="00ED5B2D" w:rsidP="00116BD5">
      <w:pPr>
        <w:tabs>
          <w:tab w:val="left" w:pos="851"/>
        </w:tabs>
        <w:jc w:val="both"/>
      </w:pPr>
      <w:r w:rsidRPr="00EA358B">
        <w:t>Na conta Obrigações Tributárias</w:t>
      </w:r>
      <w:r w:rsidR="00B20F98" w:rsidRPr="00EA358B">
        <w:t xml:space="preserve"> são registrados os impostos federais PIS e</w:t>
      </w:r>
      <w:r w:rsidR="00B72E90" w:rsidRPr="00EA358B">
        <w:t xml:space="preserve"> COFINS e os valores retidos de</w:t>
      </w:r>
      <w:r w:rsidR="00B20F98" w:rsidRPr="00EA358B">
        <w:t xml:space="preserve"> fornecedores, conforme Lei Complementar Municipal n° 306/93 e 07/73 e </w:t>
      </w:r>
      <w:r w:rsidR="00B72E90" w:rsidRPr="00EA358B">
        <w:t>IN/RFB n° 1</w:t>
      </w:r>
      <w:r w:rsidR="00916468" w:rsidRPr="00EA358B">
        <w:t>.</w:t>
      </w:r>
      <w:r w:rsidR="00B72E90" w:rsidRPr="00EA358B">
        <w:t>23</w:t>
      </w:r>
      <w:r w:rsidR="00B20F98" w:rsidRPr="00EA358B">
        <w:t>4</w:t>
      </w:r>
      <w:r w:rsidR="003349E3" w:rsidRPr="00EA358B">
        <w:t xml:space="preserve"> ou</w:t>
      </w:r>
      <w:r w:rsidR="00B20F98" w:rsidRPr="00EA358B">
        <w:t xml:space="preserve"> de 30/01/2012 e IN/RFB n° 971 de 2009. Todos os valores retidos dos fornecedores são recolhidos aos cofres públicos por ocasião do pagamento ao fornecedor. A Instituição goza de isenção de </w:t>
      </w:r>
      <w:r w:rsidR="00610AA6" w:rsidRPr="00EA358B">
        <w:t>impostos</w:t>
      </w:r>
      <w:r w:rsidR="00B20F98" w:rsidRPr="00EA358B">
        <w:t xml:space="preserve"> federais conforme artigo n° 15 da Lei 5.604 de 02 de setembro de 1970</w:t>
      </w:r>
      <w:r w:rsidR="00116BD5" w:rsidRPr="00EA358B">
        <w:t>.</w:t>
      </w:r>
      <w:r w:rsidR="00D10B2E" w:rsidRPr="00EA358B">
        <w:t xml:space="preserve"> </w:t>
      </w:r>
    </w:p>
    <w:p w:rsidR="00780A31" w:rsidRPr="001F3542" w:rsidRDefault="00780A31" w:rsidP="00116BD5">
      <w:pPr>
        <w:tabs>
          <w:tab w:val="left" w:pos="851"/>
        </w:tabs>
        <w:jc w:val="both"/>
        <w:rPr>
          <w:color w:val="FF0000"/>
        </w:rPr>
      </w:pPr>
    </w:p>
    <w:p w:rsidR="004452E7" w:rsidRPr="001F3542" w:rsidRDefault="004452E7" w:rsidP="00116BD5">
      <w:pPr>
        <w:tabs>
          <w:tab w:val="left" w:pos="851"/>
        </w:tabs>
        <w:jc w:val="both"/>
        <w:rPr>
          <w:color w:val="FF0000"/>
        </w:rPr>
      </w:pPr>
    </w:p>
    <w:p w:rsidR="00B85AF2" w:rsidRPr="001648B9" w:rsidRDefault="006110E4" w:rsidP="00B670FD">
      <w:pPr>
        <w:pStyle w:val="Ttulo"/>
        <w:ind w:left="0"/>
        <w:outlineLvl w:val="0"/>
      </w:pPr>
      <w:bookmarkStart w:id="27" w:name="_Toc56179573"/>
      <w:r w:rsidRPr="001648B9">
        <w:t>Obrigações com Pessoal</w:t>
      </w:r>
      <w:bookmarkEnd w:id="27"/>
      <w:r w:rsidRPr="001648B9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1F3542" w:rsidRPr="001648B9" w:rsidTr="005D29A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1648B9" w:rsidRDefault="005D29A2" w:rsidP="005D29A2">
            <w:r w:rsidRPr="001648B9"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1648B9" w:rsidRDefault="005D29A2" w:rsidP="001F3542">
            <w:pPr>
              <w:jc w:val="right"/>
              <w:rPr>
                <w:b/>
                <w:bCs/>
              </w:rPr>
            </w:pPr>
            <w:r w:rsidRPr="001648B9">
              <w:rPr>
                <w:b/>
                <w:bCs/>
              </w:rPr>
              <w:t>3</w:t>
            </w:r>
            <w:r w:rsidR="001E0CCE" w:rsidRPr="001648B9">
              <w:rPr>
                <w:b/>
                <w:bCs/>
              </w:rPr>
              <w:t>0</w:t>
            </w:r>
            <w:r w:rsidRPr="001648B9">
              <w:rPr>
                <w:b/>
                <w:bCs/>
              </w:rPr>
              <w:t>/</w:t>
            </w:r>
            <w:r w:rsidR="001E0CCE" w:rsidRPr="001648B9">
              <w:rPr>
                <w:b/>
                <w:bCs/>
              </w:rPr>
              <w:t>0</w:t>
            </w:r>
            <w:r w:rsidR="001F3542" w:rsidRPr="001648B9">
              <w:rPr>
                <w:b/>
                <w:bCs/>
              </w:rPr>
              <w:t>9</w:t>
            </w:r>
            <w:r w:rsidRPr="001648B9">
              <w:rPr>
                <w:b/>
                <w:bCs/>
              </w:rPr>
              <w:t>/20</w:t>
            </w:r>
            <w:r w:rsidR="005918F6" w:rsidRPr="001648B9">
              <w:rPr>
                <w:b/>
                <w:bCs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1648B9" w:rsidRDefault="005D29A2" w:rsidP="005D29A2"/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1648B9" w:rsidRDefault="005D29A2" w:rsidP="005D29A2">
            <w:pPr>
              <w:jc w:val="right"/>
              <w:rPr>
                <w:b/>
                <w:bCs/>
              </w:rPr>
            </w:pPr>
            <w:r w:rsidRPr="001648B9">
              <w:rPr>
                <w:b/>
                <w:bCs/>
              </w:rPr>
              <w:t>31/12/201</w:t>
            </w:r>
            <w:r w:rsidR="005918F6" w:rsidRPr="001648B9">
              <w:rPr>
                <w:b/>
                <w:bCs/>
              </w:rPr>
              <w:t>9</w:t>
            </w:r>
          </w:p>
        </w:tc>
      </w:tr>
      <w:tr w:rsidR="006E6789" w:rsidRPr="00672906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995B92">
            <w:r w:rsidRPr="00672906">
              <w:t xml:space="preserve">Salários, Remuneração e </w:t>
            </w:r>
            <w:proofErr w:type="gramStart"/>
            <w:r w:rsidRPr="00672906">
              <w:t>Benefícios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672906" w:rsidRDefault="006E6789" w:rsidP="00136A88">
            <w:pPr>
              <w:jc w:val="right"/>
            </w:pPr>
            <w:r w:rsidRPr="00672906">
              <w:t>41</w:t>
            </w:r>
            <w:r w:rsidR="00136A88" w:rsidRPr="00672906">
              <w:t>.</w:t>
            </w:r>
            <w:r w:rsidRPr="00672906">
              <w:t>905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5D29A2">
            <w:pPr>
              <w:jc w:val="right"/>
              <w:rPr>
                <w:b/>
                <w:bCs/>
              </w:rPr>
            </w:pPr>
            <w:r w:rsidRPr="00672906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672906" w:rsidRDefault="002943F4" w:rsidP="008A1483">
            <w:pPr>
              <w:jc w:val="right"/>
            </w:pPr>
            <w:r w:rsidRPr="00672906">
              <w:t>51.529</w:t>
            </w:r>
          </w:p>
        </w:tc>
      </w:tr>
      <w:tr w:rsidR="001F3542" w:rsidRPr="00672906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995B92">
            <w:r w:rsidRPr="00672906">
              <w:t>Previdência e Assistência Médica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672906" w:rsidRDefault="001762F0" w:rsidP="001E49B1">
            <w:pPr>
              <w:jc w:val="right"/>
            </w:pPr>
            <w:r w:rsidRPr="00672906">
              <w:t>7.653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5D29A2">
            <w:pPr>
              <w:jc w:val="right"/>
              <w:rPr>
                <w:b/>
                <w:bCs/>
              </w:rPr>
            </w:pPr>
            <w:r w:rsidRPr="00672906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672906" w:rsidRDefault="002943F4" w:rsidP="008A1483">
            <w:pPr>
              <w:jc w:val="right"/>
            </w:pPr>
            <w:r w:rsidRPr="00672906">
              <w:t>7.488</w:t>
            </w:r>
          </w:p>
        </w:tc>
      </w:tr>
      <w:tr w:rsidR="001F3542" w:rsidRPr="00672906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5D29A2">
            <w:r w:rsidRPr="00672906">
              <w:t>Empréstimos e Financiamentos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672906" w:rsidRDefault="002943F4" w:rsidP="001E49B1">
            <w:pPr>
              <w:jc w:val="right"/>
            </w:pPr>
            <w:r w:rsidRPr="00672906">
              <w:t>3.</w:t>
            </w:r>
            <w:r w:rsidR="001E49B1" w:rsidRPr="00672906">
              <w:t>26</w:t>
            </w:r>
            <w:r w:rsidR="001648B9" w:rsidRPr="00672906"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5D29A2">
            <w:pPr>
              <w:jc w:val="right"/>
              <w:rPr>
                <w:b/>
                <w:bCs/>
              </w:rPr>
            </w:pPr>
            <w:r w:rsidRPr="00672906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672906" w:rsidRDefault="002943F4" w:rsidP="008A1483">
            <w:pPr>
              <w:jc w:val="right"/>
            </w:pPr>
            <w:r w:rsidRPr="00672906">
              <w:t>3.192</w:t>
            </w:r>
          </w:p>
        </w:tc>
      </w:tr>
      <w:tr w:rsidR="001F3542" w:rsidRPr="00672906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5D29A2">
            <w:r w:rsidRPr="00672906">
              <w:t>Outras Despesas de Pessoal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943F4" w:rsidRPr="00672906" w:rsidRDefault="00672906" w:rsidP="007B047F">
            <w:pPr>
              <w:jc w:val="right"/>
            </w:pPr>
            <w:r w:rsidRPr="00672906">
              <w:t>1</w:t>
            </w:r>
            <w:r w:rsidR="002943F4" w:rsidRPr="00672906">
              <w:t>.</w:t>
            </w:r>
            <w:r w:rsidRPr="00672906">
              <w:t>634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672906" w:rsidRDefault="002943F4" w:rsidP="005D29A2">
            <w:pPr>
              <w:jc w:val="right"/>
              <w:rPr>
                <w:b/>
                <w:bCs/>
              </w:rPr>
            </w:pPr>
            <w:r w:rsidRPr="00672906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943F4" w:rsidRPr="00672906" w:rsidRDefault="002943F4" w:rsidP="008A1483">
            <w:pPr>
              <w:jc w:val="right"/>
            </w:pPr>
            <w:r w:rsidRPr="00672906">
              <w:t>1.370</w:t>
            </w:r>
          </w:p>
        </w:tc>
      </w:tr>
      <w:tr w:rsidR="001F3542" w:rsidRPr="00672906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8F6" w:rsidRPr="00672906" w:rsidRDefault="005918F6" w:rsidP="005D29A2">
            <w:pPr>
              <w:rPr>
                <w:b/>
                <w:bCs/>
              </w:rPr>
            </w:pPr>
            <w:r w:rsidRPr="00672906">
              <w:rPr>
                <w:b/>
                <w:bCs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918F6" w:rsidRPr="00672906" w:rsidRDefault="00A6248F" w:rsidP="005D29A2">
            <w:pPr>
              <w:jc w:val="right"/>
              <w:rPr>
                <w:b/>
                <w:bCs/>
              </w:rPr>
            </w:pPr>
            <w:r w:rsidRPr="00672906">
              <w:rPr>
                <w:b/>
                <w:bCs/>
              </w:rPr>
              <w:t>54</w:t>
            </w:r>
            <w:r w:rsidR="00136A88" w:rsidRPr="00672906">
              <w:rPr>
                <w:b/>
                <w:bCs/>
              </w:rPr>
              <w:t>.</w:t>
            </w:r>
            <w:r w:rsidRPr="00672906">
              <w:rPr>
                <w:b/>
                <w:bCs/>
              </w:rPr>
              <w:t>453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F6" w:rsidRPr="00672906" w:rsidRDefault="005918F6" w:rsidP="005D29A2">
            <w:pPr>
              <w:jc w:val="right"/>
              <w:rPr>
                <w:b/>
                <w:bCs/>
              </w:rPr>
            </w:pPr>
            <w:r w:rsidRPr="00672906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672906" w:rsidRDefault="005918F6" w:rsidP="008A1483">
            <w:pPr>
              <w:jc w:val="right"/>
              <w:rPr>
                <w:b/>
                <w:bCs/>
              </w:rPr>
            </w:pPr>
            <w:r w:rsidRPr="00672906">
              <w:rPr>
                <w:b/>
                <w:bCs/>
              </w:rPr>
              <w:t>63.579</w:t>
            </w:r>
          </w:p>
        </w:tc>
      </w:tr>
    </w:tbl>
    <w:p w:rsidR="005D29A2" w:rsidRPr="001F3542" w:rsidRDefault="005D29A2" w:rsidP="00B20F98">
      <w:pPr>
        <w:jc w:val="both"/>
        <w:rPr>
          <w:color w:val="FF0000"/>
        </w:rPr>
      </w:pPr>
    </w:p>
    <w:p w:rsidR="00162BC0" w:rsidRPr="00EA358B" w:rsidRDefault="00CF1F80" w:rsidP="00B20F98">
      <w:pPr>
        <w:jc w:val="both"/>
      </w:pPr>
      <w:r w:rsidRPr="00EA358B">
        <w:t>C</w:t>
      </w:r>
      <w:r w:rsidR="00385F14" w:rsidRPr="00EA358B">
        <w:t>ompõe o saldo</w:t>
      </w:r>
      <w:r w:rsidRPr="00EA358B">
        <w:t xml:space="preserve"> de obrigações</w:t>
      </w:r>
      <w:r w:rsidR="002A2DA7" w:rsidRPr="00EA358B">
        <w:t xml:space="preserve"> com pessoal o valor referente à</w:t>
      </w:r>
      <w:r w:rsidRPr="00EA358B">
        <w:t xml:space="preserve"> folha de pagamento de </w:t>
      </w:r>
      <w:r w:rsidR="003B3E6B" w:rsidRPr="00EA358B">
        <w:t>setembro</w:t>
      </w:r>
      <w:r w:rsidRPr="00EA358B">
        <w:t xml:space="preserve"> de 20</w:t>
      </w:r>
      <w:r w:rsidR="006051D0" w:rsidRPr="00EA358B">
        <w:t>20</w:t>
      </w:r>
      <w:r w:rsidRPr="00EA358B">
        <w:t>. Em contrapartida</w:t>
      </w:r>
      <w:r w:rsidR="003349E3" w:rsidRPr="00EA358B">
        <w:t>,</w:t>
      </w:r>
      <w:r w:rsidRPr="00EA358B">
        <w:t xml:space="preserve"> encontram-se depositados na c</w:t>
      </w:r>
      <w:r w:rsidR="00385F14" w:rsidRPr="00EA358B">
        <w:t xml:space="preserve">onta única os </w:t>
      </w:r>
      <w:r w:rsidR="00D27736" w:rsidRPr="00EA358B">
        <w:t>recurso</w:t>
      </w:r>
      <w:r w:rsidR="00385F14" w:rsidRPr="00EA358B">
        <w:t>s</w:t>
      </w:r>
      <w:r w:rsidR="00D27736" w:rsidRPr="00EA358B">
        <w:t xml:space="preserve"> financeiro</w:t>
      </w:r>
      <w:r w:rsidR="00385F14" w:rsidRPr="00EA358B">
        <w:t xml:space="preserve">s para </w:t>
      </w:r>
      <w:r w:rsidRPr="00EA358B">
        <w:t>o seu pagamento. Isso se deve à</w:t>
      </w:r>
      <w:r w:rsidR="00DE00EF" w:rsidRPr="00EA358B">
        <w:t xml:space="preserve"> mudança de critério nos pagamentos via SIAFI, </w:t>
      </w:r>
      <w:r w:rsidR="003349E3" w:rsidRPr="00EA358B">
        <w:t>uma vez</w:t>
      </w:r>
      <w:r w:rsidR="00DE00EF" w:rsidRPr="00EA358B">
        <w:t xml:space="preserve"> que ocorreu </w:t>
      </w:r>
      <w:r w:rsidR="00D27736" w:rsidRPr="00EA358B">
        <w:t xml:space="preserve">a migração para o novo sistema </w:t>
      </w:r>
      <w:r w:rsidR="00DE00EF" w:rsidRPr="00EA358B">
        <w:t>em que as</w:t>
      </w:r>
      <w:r w:rsidR="00D27736" w:rsidRPr="00EA358B">
        <w:t xml:space="preserve"> Ordens Bancárias</w:t>
      </w:r>
      <w:r w:rsidR="00DE00EF" w:rsidRPr="00EA358B">
        <w:t xml:space="preserve"> são efetivadas quando da sua assinatura pelo ordenador de despesa, ou seja, </w:t>
      </w:r>
      <w:r w:rsidR="006343BA" w:rsidRPr="00EA358B">
        <w:t xml:space="preserve">a </w:t>
      </w:r>
      <w:r w:rsidR="0000094D" w:rsidRPr="00EA358B">
        <w:t>compensação</w:t>
      </w:r>
      <w:r w:rsidR="00E53603" w:rsidRPr="00EA358B">
        <w:t xml:space="preserve"> ocorreu no primeiro </w:t>
      </w:r>
      <w:r w:rsidR="00EA358B">
        <w:t xml:space="preserve">dia útil </w:t>
      </w:r>
      <w:r w:rsidR="006343BA" w:rsidRPr="00EA358B">
        <w:t xml:space="preserve">de </w:t>
      </w:r>
      <w:r w:rsidR="00EA358B">
        <w:t xml:space="preserve">outubro </w:t>
      </w:r>
      <w:r w:rsidR="006343BA" w:rsidRPr="00EA358B">
        <w:t>de 20</w:t>
      </w:r>
      <w:r w:rsidR="001465DD" w:rsidRPr="00EA358B">
        <w:t>20</w:t>
      </w:r>
      <w:r w:rsidR="00DE00EF" w:rsidRPr="00EA358B">
        <w:t>.</w:t>
      </w:r>
    </w:p>
    <w:p w:rsidR="006110E4" w:rsidRPr="001F3542" w:rsidRDefault="006110E4" w:rsidP="00B20F98">
      <w:pPr>
        <w:jc w:val="both"/>
        <w:rPr>
          <w:color w:val="FF0000"/>
        </w:rPr>
      </w:pPr>
    </w:p>
    <w:p w:rsidR="000B743D" w:rsidRPr="001F3542" w:rsidRDefault="000B743D" w:rsidP="00B20F98">
      <w:pPr>
        <w:jc w:val="both"/>
        <w:rPr>
          <w:color w:val="FF0000"/>
        </w:rPr>
      </w:pPr>
    </w:p>
    <w:p w:rsidR="0021705F" w:rsidRPr="004E7291" w:rsidRDefault="0021705F" w:rsidP="0021705F">
      <w:pPr>
        <w:pStyle w:val="Ttulo"/>
        <w:ind w:left="0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56179574"/>
      <w:r w:rsidRPr="004E7291">
        <w:t>Contingências Passivas e Apropriações de Despesas de Pessoal 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21705F" w:rsidRPr="004E7291" w:rsidRDefault="0021705F" w:rsidP="0021705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1395"/>
        <w:gridCol w:w="173"/>
        <w:gridCol w:w="1546"/>
        <w:gridCol w:w="175"/>
        <w:gridCol w:w="1225"/>
        <w:gridCol w:w="175"/>
        <w:gridCol w:w="1347"/>
      </w:tblGrid>
      <w:tr w:rsidR="004E7291" w:rsidRPr="004E7291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245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E571C1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3</w:t>
            </w:r>
            <w:r w:rsidR="00E571C1" w:rsidRPr="004E7291">
              <w:rPr>
                <w:b/>
                <w:bCs/>
              </w:rPr>
              <w:t>0</w:t>
            </w:r>
            <w:r w:rsidRPr="004E7291">
              <w:rPr>
                <w:b/>
                <w:bCs/>
              </w:rPr>
              <w:t>/0</w:t>
            </w:r>
            <w:r w:rsidR="001F3542" w:rsidRPr="004E7291">
              <w:rPr>
                <w:b/>
                <w:bCs/>
              </w:rPr>
              <w:t>9</w:t>
            </w:r>
            <w:r w:rsidRPr="004E7291">
              <w:rPr>
                <w:b/>
                <w:bCs/>
              </w:rPr>
              <w:t>/2020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31/12/2019</w:t>
            </w:r>
          </w:p>
        </w:tc>
      </w:tr>
      <w:tr w:rsidR="004E7291" w:rsidRPr="004E7291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</w:tr>
      <w:tr w:rsidR="004E7291" w:rsidRPr="004E7291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Curto Prazo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Longo Prazo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Total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Total</w:t>
            </w:r>
          </w:p>
        </w:tc>
      </w:tr>
      <w:tr w:rsidR="001F3542" w:rsidRPr="001F3542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r w:rsidRPr="004E7291">
              <w:t>Contingências (a)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329D2" w:rsidRDefault="004E7291" w:rsidP="00337656">
            <w:pPr>
              <w:jc w:val="right"/>
            </w:pPr>
            <w:r w:rsidRPr="004329D2">
              <w:t xml:space="preserve">           12</w:t>
            </w:r>
            <w:r w:rsidR="00407390" w:rsidRPr="004329D2">
              <w:t>.</w:t>
            </w:r>
            <w:r w:rsidRPr="004329D2">
              <w:t>996</w:t>
            </w:r>
            <w:r w:rsidR="00407390" w:rsidRPr="004329D2">
              <w:t xml:space="preserve">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1F3542" w:rsidRDefault="00407390" w:rsidP="00C104FD">
            <w:pPr>
              <w:rPr>
                <w:color w:val="FF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329D2" w:rsidRDefault="00407390" w:rsidP="00337656">
            <w:pPr>
              <w:jc w:val="right"/>
            </w:pPr>
            <w:r w:rsidRPr="004329D2">
              <w:t xml:space="preserve">              </w:t>
            </w:r>
            <w:r w:rsidR="004329D2" w:rsidRPr="004329D2">
              <w:t>420.370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1F3542" w:rsidRDefault="00407390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234FFB" w:rsidRDefault="00407390" w:rsidP="00234FFB">
            <w:pPr>
              <w:jc w:val="right"/>
              <w:rPr>
                <w:highlight w:val="yellow"/>
              </w:rPr>
            </w:pPr>
            <w:r w:rsidRPr="00234FFB">
              <w:t xml:space="preserve">       4</w:t>
            </w:r>
            <w:r w:rsidR="00234FFB" w:rsidRPr="00234FFB">
              <w:t>33</w:t>
            </w:r>
            <w:r w:rsidRPr="00234FFB">
              <w:t>.</w:t>
            </w:r>
            <w:r w:rsidR="00234FFB" w:rsidRPr="00234FFB">
              <w:t>36</w:t>
            </w:r>
            <w:r w:rsidR="00971ED0" w:rsidRPr="00234FFB">
              <w:t>6</w:t>
            </w:r>
            <w:r w:rsidRPr="00234FFB">
              <w:rPr>
                <w:highlight w:val="yellow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234FFB" w:rsidRDefault="00407390" w:rsidP="00C104FD"/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234FFB" w:rsidRDefault="00407390" w:rsidP="00C104FD">
            <w:pPr>
              <w:jc w:val="right"/>
            </w:pPr>
            <w:r w:rsidRPr="00234FFB">
              <w:t xml:space="preserve">           423.957 </w:t>
            </w:r>
          </w:p>
        </w:tc>
      </w:tr>
      <w:tr w:rsidR="001F3542" w:rsidRPr="00276FF6" w:rsidTr="00E146A8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76FF6" w:rsidRDefault="00E479B7" w:rsidP="00C104FD">
            <w:r w:rsidRPr="00276FF6">
              <w:t>Férias a Pagar (b)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329D2" w:rsidRDefault="00E479B7" w:rsidP="002A6831">
            <w:pPr>
              <w:jc w:val="right"/>
            </w:pPr>
            <w:r w:rsidRPr="004329D2">
              <w:t>1</w:t>
            </w:r>
            <w:r w:rsidR="002A6831" w:rsidRPr="004329D2">
              <w:t>11</w:t>
            </w:r>
            <w:r w:rsidRPr="004329D2">
              <w:t>.</w:t>
            </w:r>
            <w:r w:rsidR="002A6831" w:rsidRPr="004329D2">
              <w:t>947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76FF6" w:rsidRDefault="00E479B7" w:rsidP="00C104FD">
            <w:pPr>
              <w:rPr>
                <w:highlight w:val="yellow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329D2" w:rsidRDefault="0066011D" w:rsidP="00C104FD">
            <w:pPr>
              <w:jc w:val="right"/>
            </w:pPr>
            <w:r w:rsidRPr="004329D2">
              <w:t xml:space="preserve">                          -</w:t>
            </w:r>
            <w:proofErr w:type="gramStart"/>
            <w:r w:rsidR="00E479B7" w:rsidRPr="004329D2">
              <w:t xml:space="preserve">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76FF6" w:rsidRDefault="00E479B7" w:rsidP="00C104FD">
            <w:pPr>
              <w:rPr>
                <w:highlight w:val="yellow"/>
              </w:rPr>
            </w:pPr>
            <w:proofErr w:type="gramEnd"/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9B7" w:rsidRPr="00234FFB" w:rsidRDefault="002A6831" w:rsidP="00E479B7">
            <w:pPr>
              <w:jc w:val="right"/>
            </w:pPr>
            <w:r w:rsidRPr="00234FFB">
              <w:t>111.947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34FFB" w:rsidRDefault="00E479B7" w:rsidP="00C104FD"/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34FFB" w:rsidRDefault="00E479B7" w:rsidP="00C104FD">
            <w:pPr>
              <w:jc w:val="right"/>
            </w:pPr>
            <w:r w:rsidRPr="00234FFB">
              <w:t xml:space="preserve">           103.398 </w:t>
            </w:r>
          </w:p>
        </w:tc>
      </w:tr>
      <w:tr w:rsidR="004F622E" w:rsidRPr="00276FF6" w:rsidTr="00E146A8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76FF6" w:rsidRDefault="00E479B7" w:rsidP="00C104FD">
            <w:r w:rsidRPr="00276FF6">
              <w:t>Décimo Terceiro a Pagar (c)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329D2" w:rsidRDefault="00E479B7" w:rsidP="00DD7456">
            <w:pPr>
              <w:jc w:val="right"/>
            </w:pPr>
            <w:r w:rsidRPr="004329D2">
              <w:t xml:space="preserve">           </w:t>
            </w:r>
            <w:r w:rsidR="00DD7456" w:rsidRPr="004329D2">
              <w:t>5</w:t>
            </w:r>
            <w:r w:rsidRPr="004329D2">
              <w:t>3.</w:t>
            </w:r>
            <w:r w:rsidR="00DD7456" w:rsidRPr="004329D2">
              <w:t>796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76FF6" w:rsidRDefault="00E479B7" w:rsidP="00C104FD">
            <w:pPr>
              <w:rPr>
                <w:highlight w:val="yellow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329D2" w:rsidRDefault="0066011D" w:rsidP="00C104FD">
            <w:pPr>
              <w:jc w:val="right"/>
            </w:pPr>
            <w:r w:rsidRPr="004329D2">
              <w:t xml:space="preserve">                          -</w:t>
            </w:r>
            <w:proofErr w:type="gramStart"/>
            <w:r w:rsidR="00E479B7" w:rsidRPr="004329D2">
              <w:t xml:space="preserve">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76FF6" w:rsidRDefault="00E479B7" w:rsidP="00C104FD">
            <w:pPr>
              <w:rPr>
                <w:highlight w:val="yellow"/>
              </w:rPr>
            </w:pPr>
            <w:proofErr w:type="gramEnd"/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9B7" w:rsidRPr="00234FFB" w:rsidRDefault="00E479B7" w:rsidP="00E479B7">
            <w:pPr>
              <w:jc w:val="right"/>
            </w:pPr>
            <w:r w:rsidRPr="00234FFB">
              <w:t xml:space="preserve">       </w:t>
            </w:r>
            <w:r w:rsidR="00DD7456" w:rsidRPr="00234FFB">
              <w:t>53.796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34FFB" w:rsidRDefault="00E479B7" w:rsidP="00C104FD"/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234FFB" w:rsidRDefault="00E479B7" w:rsidP="00C104FD">
            <w:pPr>
              <w:jc w:val="right"/>
            </w:pPr>
            <w:r w:rsidRPr="00234FFB">
              <w:t xml:space="preserve"> - </w:t>
            </w:r>
          </w:p>
        </w:tc>
      </w:tr>
      <w:tr w:rsidR="004F622E" w:rsidRPr="004F622E" w:rsidTr="00E146A8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F622E" w:rsidRDefault="00E479B7" w:rsidP="00C104FD">
            <w:r w:rsidRPr="004F622E">
              <w:t>Licença Especial (c)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F622E" w:rsidRDefault="00E479B7" w:rsidP="00276FF6">
            <w:pPr>
              <w:jc w:val="right"/>
            </w:pPr>
            <w:r w:rsidRPr="004F622E">
              <w:t xml:space="preserve">           </w:t>
            </w:r>
            <w:r w:rsidR="00276FF6" w:rsidRPr="004F622E">
              <w:t>60</w:t>
            </w:r>
            <w:r w:rsidRPr="004F622E">
              <w:t>.</w:t>
            </w:r>
            <w:r w:rsidR="00276FF6" w:rsidRPr="004F622E">
              <w:t>445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F622E" w:rsidRDefault="00E479B7" w:rsidP="00C104FD"/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F622E" w:rsidRDefault="0066011D" w:rsidP="00C104FD">
            <w:pPr>
              <w:jc w:val="right"/>
            </w:pPr>
            <w:r w:rsidRPr="004F622E">
              <w:t xml:space="preserve">                          -</w:t>
            </w:r>
            <w:proofErr w:type="gramStart"/>
            <w:r w:rsidR="00E479B7" w:rsidRPr="004F622E">
              <w:t xml:space="preserve">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F622E" w:rsidRDefault="00E479B7" w:rsidP="00C104FD">
            <w:proofErr w:type="gramEnd"/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9B7" w:rsidRPr="004F622E" w:rsidRDefault="00E479B7" w:rsidP="00E479B7">
            <w:pPr>
              <w:jc w:val="right"/>
            </w:pPr>
            <w:r w:rsidRPr="004F622E">
              <w:t xml:space="preserve">         </w:t>
            </w:r>
            <w:r w:rsidR="00276FF6" w:rsidRPr="004F622E">
              <w:t>60.445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F622E" w:rsidRDefault="00E479B7" w:rsidP="00C104FD"/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4F622E" w:rsidRDefault="00E479B7" w:rsidP="00C104FD">
            <w:pPr>
              <w:jc w:val="right"/>
            </w:pPr>
            <w:r w:rsidRPr="004F622E">
              <w:t xml:space="preserve">             54.693 </w:t>
            </w:r>
          </w:p>
        </w:tc>
      </w:tr>
      <w:tr w:rsidR="001F3542" w:rsidRPr="004F622E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407390" w:rsidP="00C104FD">
            <w:r w:rsidRPr="004F622E">
              <w:t>Tempo de Serviço Passado TSP (e)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407390" w:rsidP="004329D2">
            <w:pPr>
              <w:jc w:val="right"/>
            </w:pPr>
            <w:r w:rsidRPr="004F622E">
              <w:t xml:space="preserve">             3.</w:t>
            </w:r>
            <w:r w:rsidR="004C3174">
              <w:t>788</w:t>
            </w:r>
            <w:r w:rsidRPr="004F622E">
              <w:t xml:space="preserve">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407390" w:rsidP="00C104FD"/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407390" w:rsidP="004F622E">
            <w:pPr>
              <w:jc w:val="right"/>
            </w:pPr>
            <w:r w:rsidRPr="004F622E">
              <w:t xml:space="preserve">                 1</w:t>
            </w:r>
            <w:r w:rsidR="004F622E" w:rsidRPr="004F622E">
              <w:t>1</w:t>
            </w:r>
            <w:r w:rsidR="001E49B1" w:rsidRPr="004F622E">
              <w:t>.4</w:t>
            </w:r>
            <w:r w:rsidR="004F622E" w:rsidRPr="004F622E">
              <w:t>32</w:t>
            </w:r>
            <w:r w:rsidRPr="004F622E"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407390" w:rsidP="00C104FD"/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E479B7" w:rsidP="004C3174">
            <w:pPr>
              <w:jc w:val="right"/>
            </w:pPr>
            <w:r w:rsidRPr="004F622E">
              <w:t>1</w:t>
            </w:r>
            <w:r w:rsidR="004F622E" w:rsidRPr="004F622E">
              <w:t>5</w:t>
            </w:r>
            <w:r w:rsidRPr="004F622E">
              <w:t>.2</w:t>
            </w:r>
            <w:r w:rsidR="004F622E" w:rsidRPr="004F622E">
              <w:t>2</w:t>
            </w:r>
            <w:r w:rsidR="004C3174">
              <w:t>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407390" w:rsidP="00C104FD"/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F622E" w:rsidRDefault="00407390" w:rsidP="00C104FD">
            <w:pPr>
              <w:jc w:val="right"/>
            </w:pPr>
            <w:r w:rsidRPr="004F622E">
              <w:t xml:space="preserve">             18.524 </w:t>
            </w:r>
          </w:p>
        </w:tc>
      </w:tr>
      <w:tr w:rsidR="001F3542" w:rsidRPr="005B44D5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407390" w:rsidP="00C104FD">
            <w:pPr>
              <w:rPr>
                <w:b/>
                <w:bCs/>
              </w:rPr>
            </w:pPr>
            <w:r w:rsidRPr="005B44D5">
              <w:rPr>
                <w:b/>
                <w:bCs/>
              </w:rPr>
              <w:t>Saldo Contábil</w:t>
            </w:r>
          </w:p>
        </w:tc>
        <w:tc>
          <w:tcPr>
            <w:tcW w:w="7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407390" w:rsidP="00C104FD">
            <w:pPr>
              <w:jc w:val="right"/>
              <w:rPr>
                <w:b/>
                <w:bCs/>
              </w:rPr>
            </w:pPr>
            <w:r w:rsidRPr="005B44D5">
              <w:rPr>
                <w:b/>
                <w:bCs/>
              </w:rPr>
              <w:t xml:space="preserve">         </w:t>
            </w:r>
            <w:r w:rsidR="005B44D5" w:rsidRPr="005B44D5">
              <w:rPr>
                <w:b/>
                <w:bCs/>
              </w:rPr>
              <w:t>24</w:t>
            </w:r>
            <w:r w:rsidR="00E479B7" w:rsidRPr="005B44D5">
              <w:rPr>
                <w:b/>
                <w:bCs/>
              </w:rPr>
              <w:t>2.</w:t>
            </w:r>
            <w:r w:rsidR="005B44D5" w:rsidRPr="005B44D5">
              <w:rPr>
                <w:b/>
                <w:bCs/>
              </w:rPr>
              <w:t>97</w:t>
            </w:r>
            <w:r w:rsidR="00B07437">
              <w:rPr>
                <w:b/>
                <w:bCs/>
              </w:rPr>
              <w:t>2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407390" w:rsidP="00C104FD"/>
        </w:tc>
        <w:tc>
          <w:tcPr>
            <w:tcW w:w="8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407390" w:rsidP="0028276A">
            <w:pPr>
              <w:jc w:val="right"/>
              <w:rPr>
                <w:b/>
                <w:bCs/>
              </w:rPr>
            </w:pPr>
            <w:r w:rsidRPr="005B44D5">
              <w:rPr>
                <w:b/>
                <w:bCs/>
              </w:rPr>
              <w:t xml:space="preserve">               4</w:t>
            </w:r>
            <w:r w:rsidR="005B44D5" w:rsidRPr="005B44D5">
              <w:rPr>
                <w:b/>
                <w:bCs/>
              </w:rPr>
              <w:t>31</w:t>
            </w:r>
            <w:r w:rsidRPr="005B44D5">
              <w:rPr>
                <w:b/>
                <w:bCs/>
              </w:rPr>
              <w:t>.</w:t>
            </w:r>
            <w:r w:rsidR="005B44D5" w:rsidRPr="005B44D5">
              <w:rPr>
                <w:b/>
                <w:bCs/>
              </w:rPr>
              <w:t>802</w:t>
            </w:r>
            <w:r w:rsidRPr="005B44D5">
              <w:rPr>
                <w:b/>
                <w:bCs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407390" w:rsidP="00C104FD"/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5B44D5" w:rsidP="00C104FD">
            <w:pPr>
              <w:jc w:val="right"/>
              <w:rPr>
                <w:b/>
                <w:bCs/>
              </w:rPr>
            </w:pPr>
            <w:r w:rsidRPr="005B44D5">
              <w:rPr>
                <w:b/>
                <w:bCs/>
              </w:rPr>
              <w:t>674</w:t>
            </w:r>
            <w:r w:rsidR="00E479B7" w:rsidRPr="005B44D5">
              <w:rPr>
                <w:b/>
                <w:bCs/>
              </w:rPr>
              <w:t>.</w:t>
            </w:r>
            <w:r w:rsidRPr="005B44D5">
              <w:rPr>
                <w:b/>
                <w:bCs/>
              </w:rPr>
              <w:t>77</w:t>
            </w:r>
            <w:r w:rsidR="00B07437">
              <w:rPr>
                <w:b/>
                <w:bCs/>
              </w:rPr>
              <w:t>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407390" w:rsidP="00C104FD"/>
        </w:tc>
        <w:tc>
          <w:tcPr>
            <w:tcW w:w="7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5B44D5" w:rsidRDefault="00407390" w:rsidP="00C104FD">
            <w:pPr>
              <w:jc w:val="right"/>
              <w:rPr>
                <w:b/>
                <w:bCs/>
              </w:rPr>
            </w:pPr>
            <w:r w:rsidRPr="005B44D5">
              <w:rPr>
                <w:b/>
                <w:bCs/>
              </w:rPr>
              <w:t>600.572</w:t>
            </w:r>
          </w:p>
        </w:tc>
      </w:tr>
    </w:tbl>
    <w:p w:rsidR="00407390" w:rsidRPr="001F3542" w:rsidRDefault="00407390" w:rsidP="00407390">
      <w:pPr>
        <w:rPr>
          <w:b/>
          <w:color w:val="FF0000"/>
        </w:rPr>
      </w:pPr>
    </w:p>
    <w:p w:rsidR="00407390" w:rsidRPr="00EA358B" w:rsidRDefault="00407390" w:rsidP="00407390">
      <w:pPr>
        <w:jc w:val="both"/>
      </w:pPr>
      <w:r w:rsidRPr="00EA358B">
        <w:t>A Instituição registra no ativo o direito a receber relativo aos recursos para cobertura das provisões de despesas com pessoal e contingências passivas, recursos que provêm do Tesouro Nacional.</w:t>
      </w:r>
    </w:p>
    <w:p w:rsidR="00407390" w:rsidRPr="00EA358B" w:rsidRDefault="00407390" w:rsidP="00407390">
      <w:pPr>
        <w:jc w:val="both"/>
      </w:pPr>
    </w:p>
    <w:p w:rsidR="00407390" w:rsidRPr="004E7291" w:rsidRDefault="00407390" w:rsidP="00407390">
      <w:pPr>
        <w:jc w:val="both"/>
      </w:pPr>
      <w:r w:rsidRPr="00EA358B">
        <w:t xml:space="preserve">Os recursos a receber, bem como os valores a pagar e provisões relacionadas estão mensurados pelo valor </w:t>
      </w:r>
      <w:r w:rsidRPr="004E7291">
        <w:t>presente dos gastos, conforme segue:</w:t>
      </w:r>
    </w:p>
    <w:p w:rsidR="00FB047F" w:rsidRDefault="00FB047F">
      <w:r>
        <w:rPr>
          <w:b/>
        </w:rPr>
        <w:br w:type="page"/>
      </w:r>
    </w:p>
    <w:p w:rsidR="00407390" w:rsidRPr="004E7291" w:rsidRDefault="00FB6C8E" w:rsidP="00407390">
      <w:pPr>
        <w:pStyle w:val="Subttulo"/>
        <w:numPr>
          <w:ilvl w:val="0"/>
          <w:numId w:val="5"/>
        </w:numPr>
        <w:jc w:val="both"/>
      </w:pPr>
      <w:r w:rsidRPr="004E7291">
        <w:lastRenderedPageBreak/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1391"/>
        <w:gridCol w:w="164"/>
        <w:gridCol w:w="1783"/>
        <w:gridCol w:w="164"/>
        <w:gridCol w:w="1393"/>
        <w:gridCol w:w="164"/>
        <w:gridCol w:w="1559"/>
      </w:tblGrid>
      <w:tr w:rsidR="004E7291" w:rsidRPr="004E7291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265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1F3542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3</w:t>
            </w:r>
            <w:r w:rsidR="00E571C1" w:rsidRPr="004E7291">
              <w:rPr>
                <w:b/>
                <w:bCs/>
              </w:rPr>
              <w:t>0</w:t>
            </w:r>
            <w:r w:rsidRPr="004E7291">
              <w:rPr>
                <w:b/>
                <w:bCs/>
              </w:rPr>
              <w:t>/0</w:t>
            </w:r>
            <w:r w:rsidR="001F3542" w:rsidRPr="004E7291">
              <w:rPr>
                <w:b/>
                <w:bCs/>
              </w:rPr>
              <w:t>9</w:t>
            </w:r>
            <w:r w:rsidRPr="004E7291">
              <w:rPr>
                <w:b/>
                <w:bCs/>
              </w:rPr>
              <w:t>/2020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31/12/2019</w:t>
            </w:r>
          </w:p>
        </w:tc>
      </w:tr>
      <w:tr w:rsidR="004E7291" w:rsidRPr="004E7291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Curto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Longo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Total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/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4E7291" w:rsidRDefault="00407390" w:rsidP="00C104FD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>Total</w:t>
            </w:r>
          </w:p>
        </w:tc>
      </w:tr>
      <w:tr w:rsidR="005B44D5" w:rsidRPr="001F3542" w:rsidTr="00D31F7D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4E7291" w:rsidRDefault="005B44D5" w:rsidP="00C104FD">
            <w:r w:rsidRPr="004E7291">
              <w:t>Contingências Trabalhistas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4E7291" w:rsidRDefault="005B44D5" w:rsidP="004E7291">
            <w:pPr>
              <w:jc w:val="right"/>
            </w:pPr>
            <w:r w:rsidRPr="004E7291">
              <w:t xml:space="preserve">           11.737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E20751" w:rsidRDefault="005B44D5" w:rsidP="00E20751">
            <w:pPr>
              <w:jc w:val="right"/>
            </w:pPr>
            <w:r w:rsidRPr="00E20751">
              <w:t xml:space="preserve">                399.565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D5" w:rsidRPr="005B44D5" w:rsidRDefault="005B44D5">
            <w:pPr>
              <w:jc w:val="right"/>
              <w:rPr>
                <w:color w:val="000000"/>
              </w:rPr>
            </w:pPr>
            <w:r w:rsidRPr="005B44D5">
              <w:rPr>
                <w:color w:val="000000"/>
              </w:rPr>
              <w:t>411.302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EA358B" w:rsidRDefault="005B44D5" w:rsidP="00C104FD">
            <w:pPr>
              <w:jc w:val="right"/>
            </w:pPr>
            <w:r w:rsidRPr="00EA358B">
              <w:t xml:space="preserve">            402.069 </w:t>
            </w:r>
          </w:p>
        </w:tc>
      </w:tr>
      <w:tr w:rsidR="005B44D5" w:rsidRPr="001F3542" w:rsidTr="00D31F7D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4E7291" w:rsidRDefault="005B44D5" w:rsidP="00C104FD">
            <w:r w:rsidRPr="004E7291">
              <w:t>Contingências Cíveis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4E7291" w:rsidRDefault="005B44D5" w:rsidP="006D04BB">
            <w:pPr>
              <w:jc w:val="right"/>
            </w:pPr>
            <w:r w:rsidRPr="004E7291">
              <w:t xml:space="preserve">              1.259</w:t>
            </w:r>
            <w:proofErr w:type="gramStart"/>
            <w:r w:rsidRPr="004E7291">
              <w:t xml:space="preserve"> 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  <w:highlight w:val="yellow"/>
              </w:rPr>
            </w:pPr>
            <w:proofErr w:type="gramEnd"/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E20751" w:rsidRDefault="005B44D5" w:rsidP="00C104FD">
            <w:pPr>
              <w:jc w:val="right"/>
            </w:pPr>
            <w:r w:rsidRPr="00E20751">
              <w:t xml:space="preserve">                  19.605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44D5" w:rsidRPr="005B44D5" w:rsidRDefault="005B44D5">
            <w:pPr>
              <w:jc w:val="right"/>
              <w:rPr>
                <w:color w:val="000000"/>
              </w:rPr>
            </w:pPr>
            <w:r w:rsidRPr="005B44D5">
              <w:rPr>
                <w:color w:val="000000"/>
              </w:rPr>
              <w:t>20.864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EA358B" w:rsidRDefault="005B44D5" w:rsidP="00C104FD">
            <w:pPr>
              <w:jc w:val="right"/>
            </w:pPr>
            <w:r w:rsidRPr="00EA358B">
              <w:t xml:space="preserve">              20.715 </w:t>
            </w:r>
          </w:p>
        </w:tc>
      </w:tr>
      <w:tr w:rsidR="005B44D5" w:rsidRPr="001F3542" w:rsidTr="00D31F7D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4E7291" w:rsidRDefault="005B44D5" w:rsidP="00C104FD">
            <w:r w:rsidRPr="004E7291">
              <w:t>Contingências Tributárias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4D5" w:rsidRPr="004E7291" w:rsidRDefault="005B44D5" w:rsidP="00C104FD">
            <w:pPr>
              <w:jc w:val="right"/>
            </w:pPr>
            <w:r w:rsidRPr="004E7291">
              <w:t xml:space="preserve">                  -</w:t>
            </w:r>
            <w:proofErr w:type="gramStart"/>
            <w:r w:rsidRPr="004E7291">
              <w:t xml:space="preserve"> 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  <w:highlight w:val="yellow"/>
              </w:rPr>
            </w:pPr>
            <w:proofErr w:type="gramEnd"/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4D5" w:rsidRPr="00E20751" w:rsidRDefault="005B44D5" w:rsidP="00C104FD">
            <w:pPr>
              <w:jc w:val="right"/>
            </w:pPr>
            <w:r w:rsidRPr="00E20751">
              <w:t xml:space="preserve">                    1.200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B44D5" w:rsidRPr="005B44D5" w:rsidRDefault="005B44D5">
            <w:pPr>
              <w:jc w:val="right"/>
              <w:rPr>
                <w:color w:val="000000"/>
              </w:rPr>
            </w:pPr>
            <w:r w:rsidRPr="005B44D5">
              <w:rPr>
                <w:color w:val="000000"/>
              </w:rPr>
              <w:t>1.200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44D5" w:rsidRPr="001F3542" w:rsidRDefault="005B44D5" w:rsidP="00C104FD">
            <w:pPr>
              <w:rPr>
                <w:color w:val="FF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44D5" w:rsidRPr="00EA358B" w:rsidRDefault="005B44D5" w:rsidP="00C104FD">
            <w:pPr>
              <w:jc w:val="right"/>
            </w:pPr>
            <w:r w:rsidRPr="00EA358B">
              <w:t xml:space="preserve">                1.173 </w:t>
            </w:r>
          </w:p>
        </w:tc>
      </w:tr>
      <w:tr w:rsidR="001F3542" w:rsidRPr="001F3542" w:rsidTr="00E146A8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4E7291" w:rsidRDefault="00971ED0" w:rsidP="00C104FD">
            <w:pPr>
              <w:rPr>
                <w:b/>
                <w:bCs/>
              </w:rPr>
            </w:pPr>
            <w:r w:rsidRPr="004E7291">
              <w:rPr>
                <w:b/>
                <w:bCs/>
              </w:rPr>
              <w:t>Saldo de Contingências</w:t>
            </w:r>
          </w:p>
        </w:tc>
        <w:tc>
          <w:tcPr>
            <w:tcW w:w="7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4E7291" w:rsidRDefault="00971ED0" w:rsidP="004E7291">
            <w:pPr>
              <w:jc w:val="right"/>
              <w:rPr>
                <w:b/>
                <w:bCs/>
              </w:rPr>
            </w:pPr>
            <w:r w:rsidRPr="004E7291">
              <w:rPr>
                <w:b/>
                <w:bCs/>
              </w:rPr>
              <w:t xml:space="preserve">         1</w:t>
            </w:r>
            <w:r w:rsidR="004E7291" w:rsidRPr="004E7291">
              <w:rPr>
                <w:b/>
                <w:bCs/>
              </w:rPr>
              <w:t>2.996</w:t>
            </w:r>
            <w:r w:rsidRPr="004E7291">
              <w:rPr>
                <w:b/>
                <w:bCs/>
              </w:rPr>
              <w:t xml:space="preserve">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1F3542" w:rsidRDefault="00971ED0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E20751" w:rsidRDefault="00E20751" w:rsidP="00337656">
            <w:pPr>
              <w:jc w:val="right"/>
              <w:rPr>
                <w:b/>
                <w:bCs/>
                <w:highlight w:val="yellow"/>
              </w:rPr>
            </w:pPr>
            <w:r w:rsidRPr="00E20751">
              <w:rPr>
                <w:b/>
                <w:bCs/>
              </w:rPr>
              <w:t xml:space="preserve">              420.370</w:t>
            </w:r>
            <w:r w:rsidR="00971ED0" w:rsidRPr="00E20751">
              <w:rPr>
                <w:b/>
                <w:bCs/>
              </w:rPr>
              <w:t xml:space="preserve">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1F3542" w:rsidRDefault="00971ED0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71ED0" w:rsidRPr="00234FFB" w:rsidRDefault="00971ED0" w:rsidP="00234FFB">
            <w:pPr>
              <w:jc w:val="right"/>
              <w:rPr>
                <w:b/>
              </w:rPr>
            </w:pPr>
            <w:r w:rsidRPr="00234FFB">
              <w:rPr>
                <w:b/>
              </w:rPr>
              <w:t>43</w:t>
            </w:r>
            <w:r w:rsidR="00234FFB" w:rsidRPr="00234FFB">
              <w:rPr>
                <w:b/>
              </w:rPr>
              <w:t>3</w:t>
            </w:r>
            <w:r w:rsidRPr="00234FFB">
              <w:rPr>
                <w:b/>
              </w:rPr>
              <w:t>.</w:t>
            </w:r>
            <w:r w:rsidR="00234FFB" w:rsidRPr="00234FFB">
              <w:rPr>
                <w:b/>
              </w:rPr>
              <w:t>36</w:t>
            </w:r>
            <w:r w:rsidRPr="00234FFB">
              <w:rPr>
                <w:b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234FFB" w:rsidRDefault="00971ED0" w:rsidP="00C104FD"/>
        </w:tc>
        <w:tc>
          <w:tcPr>
            <w:tcW w:w="8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234FFB" w:rsidRDefault="00971ED0" w:rsidP="00C104FD">
            <w:pPr>
              <w:jc w:val="right"/>
              <w:rPr>
                <w:b/>
                <w:bCs/>
              </w:rPr>
            </w:pPr>
            <w:r w:rsidRPr="00234FFB">
              <w:rPr>
                <w:b/>
                <w:bCs/>
              </w:rPr>
              <w:t xml:space="preserve">          423.957 </w:t>
            </w:r>
          </w:p>
        </w:tc>
      </w:tr>
    </w:tbl>
    <w:p w:rsidR="00407390" w:rsidRPr="001F3542" w:rsidRDefault="00407390" w:rsidP="0021705F">
      <w:pPr>
        <w:jc w:val="both"/>
        <w:rPr>
          <w:color w:val="FF0000"/>
        </w:rPr>
      </w:pPr>
    </w:p>
    <w:p w:rsidR="00852127" w:rsidRPr="00EA358B" w:rsidRDefault="000A6A29" w:rsidP="00852127">
      <w:pPr>
        <w:jc w:val="both"/>
      </w:pPr>
      <w:r w:rsidRPr="00EA358B">
        <w:t>São reconhecidas como contingências</w:t>
      </w:r>
      <w:r w:rsidR="00E82794" w:rsidRPr="00EA358B">
        <w:t xml:space="preserve"> </w:t>
      </w:r>
      <w:r w:rsidRPr="00EA358B">
        <w:t>a</w:t>
      </w:r>
      <w:r w:rsidR="007E750D" w:rsidRPr="00EA358B">
        <w:t>s ações judiciais, classificadas como perdas prováveis</w:t>
      </w:r>
      <w:r w:rsidR="001B1787" w:rsidRPr="00EA358B">
        <w:t>. D</w:t>
      </w:r>
      <w:r w:rsidR="004A0DE1" w:rsidRPr="00EA358B">
        <w:t>esta forma</w:t>
      </w:r>
      <w:r w:rsidR="00780D14" w:rsidRPr="00EA358B">
        <w:t>,</w:t>
      </w:r>
      <w:r w:rsidR="004A0DE1" w:rsidRPr="00EA358B">
        <w:t xml:space="preserve"> </w:t>
      </w:r>
      <w:r w:rsidR="0025677A" w:rsidRPr="00EA358B">
        <w:t>as con</w:t>
      </w:r>
      <w:r w:rsidRPr="00EA358B">
        <w:t>tingências</w:t>
      </w:r>
      <w:r w:rsidR="00852127" w:rsidRPr="00EA358B">
        <w:t xml:space="preserve"> (trabalhistas, cíveis e tributárias) </w:t>
      </w:r>
      <w:r w:rsidR="0025677A" w:rsidRPr="00EA358B">
        <w:t>seguem os seguintes critérios</w:t>
      </w:r>
      <w:r w:rsidR="001B1787" w:rsidRPr="00EA358B">
        <w:t xml:space="preserve"> para contabilização</w:t>
      </w:r>
      <w:r w:rsidR="00852127" w:rsidRPr="00EA358B">
        <w:t>: (i) a Instituição tem uma obrigação presente ou não formalizada como resultado de eventos já ocorridos; (</w:t>
      </w:r>
      <w:proofErr w:type="spellStart"/>
      <w:proofErr w:type="gramStart"/>
      <w:r w:rsidR="00852127" w:rsidRPr="00EA358B">
        <w:t>ii</w:t>
      </w:r>
      <w:proofErr w:type="spellEnd"/>
      <w:proofErr w:type="gramEnd"/>
      <w:r w:rsidR="00852127" w:rsidRPr="00EA358B">
        <w:t>) é provável que uma saída de recursos seja necessária para liquidar a obrigação e (</w:t>
      </w:r>
      <w:proofErr w:type="spellStart"/>
      <w:r w:rsidR="00852127" w:rsidRPr="00EA358B">
        <w:t>iii</w:t>
      </w:r>
      <w:proofErr w:type="spellEnd"/>
      <w:r w:rsidR="00852127" w:rsidRPr="00EA358B">
        <w:t xml:space="preserve">) o valor puder ser estimado com segurança. </w:t>
      </w:r>
    </w:p>
    <w:p w:rsidR="00852127" w:rsidRPr="00EA358B" w:rsidRDefault="00852127" w:rsidP="00852127">
      <w:pPr>
        <w:jc w:val="both"/>
      </w:pPr>
    </w:p>
    <w:p w:rsidR="00852127" w:rsidRPr="00EA358B" w:rsidRDefault="00852127" w:rsidP="00852127">
      <w:pPr>
        <w:jc w:val="both"/>
      </w:pPr>
      <w:r w:rsidRPr="00EA358B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C372AC" w:rsidRPr="001F3542" w:rsidRDefault="00C372AC">
      <w:pPr>
        <w:rPr>
          <w:color w:val="FF0000"/>
        </w:rPr>
      </w:pPr>
    </w:p>
    <w:p w:rsidR="00F71BF5" w:rsidRPr="00317602" w:rsidRDefault="00F71BF5" w:rsidP="00F71BF5">
      <w:pPr>
        <w:pStyle w:val="Subttulo"/>
        <w:numPr>
          <w:ilvl w:val="0"/>
          <w:numId w:val="5"/>
        </w:numPr>
      </w:pPr>
      <w:r w:rsidRPr="00317602">
        <w:tab/>
      </w:r>
      <w:bookmarkStart w:id="36" w:name="_Ref466467866"/>
      <w:r w:rsidRPr="00317602">
        <w:t>Férias a Pagar</w:t>
      </w:r>
      <w:bookmarkEnd w:id="36"/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2097"/>
        <w:gridCol w:w="331"/>
        <w:gridCol w:w="2134"/>
      </w:tblGrid>
      <w:tr w:rsidR="001F3542" w:rsidRPr="00317602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/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E571C1">
            <w:pPr>
              <w:jc w:val="right"/>
              <w:rPr>
                <w:b/>
                <w:bCs/>
              </w:rPr>
            </w:pPr>
            <w:r w:rsidRPr="00317602">
              <w:rPr>
                <w:b/>
                <w:bCs/>
              </w:rPr>
              <w:t>3</w:t>
            </w:r>
            <w:r w:rsidR="00E571C1" w:rsidRPr="00317602">
              <w:rPr>
                <w:b/>
                <w:bCs/>
              </w:rPr>
              <w:t>0</w:t>
            </w:r>
            <w:r w:rsidRPr="00317602">
              <w:rPr>
                <w:b/>
                <w:bCs/>
              </w:rPr>
              <w:t>/0</w:t>
            </w:r>
            <w:r w:rsidR="001F3542" w:rsidRPr="00317602">
              <w:rPr>
                <w:b/>
                <w:bCs/>
              </w:rPr>
              <w:t>9</w:t>
            </w:r>
            <w:r w:rsidRPr="00317602">
              <w:rPr>
                <w:b/>
                <w:bCs/>
              </w:rPr>
              <w:t>/2020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>
            <w:pPr>
              <w:jc w:val="right"/>
              <w:rPr>
                <w:b/>
                <w:bCs/>
              </w:rPr>
            </w:pPr>
            <w:r w:rsidRPr="00317602">
              <w:rPr>
                <w:b/>
                <w:bCs/>
              </w:rPr>
              <w:t>31/12/2019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>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           75.298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                  71.962 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436ACB" w:rsidP="00436ACB">
            <w:pPr>
              <w:jc w:val="right"/>
            </w:pPr>
            <w:r w:rsidRPr="00582746">
              <w:t>(9</w:t>
            </w:r>
            <w:r w:rsidR="00F71BF5" w:rsidRPr="00582746">
              <w:t>.</w:t>
            </w:r>
            <w:r w:rsidR="00582746" w:rsidRPr="00582746">
              <w:t>848</w:t>
            </w:r>
            <w:r w:rsidR="00F71BF5" w:rsidRPr="00582746"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(71.178) 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436ACB">
            <w:pPr>
              <w:jc w:val="right"/>
            </w:pPr>
            <w:r w:rsidRPr="00582746">
              <w:t xml:space="preserve">           </w:t>
            </w:r>
            <w:r w:rsidR="00582746" w:rsidRPr="00582746">
              <w:t>16.074</w:t>
            </w:r>
            <w:r w:rsidRPr="00582746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                  74.514 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rPr>
                <w:b/>
                <w:bCs/>
              </w:rPr>
            </w:pPr>
            <w:r w:rsidRPr="00582746">
              <w:rPr>
                <w:b/>
                <w:bCs/>
              </w:rPr>
              <w:t xml:space="preserve">Total de Férias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  <w:rPr>
                <w:b/>
                <w:bCs/>
              </w:rPr>
            </w:pPr>
            <w:r w:rsidRPr="00582746">
              <w:rPr>
                <w:b/>
                <w:bCs/>
              </w:rPr>
              <w:t xml:space="preserve">         </w:t>
            </w:r>
            <w:r w:rsidR="00582746" w:rsidRPr="00582746">
              <w:rPr>
                <w:b/>
                <w:bCs/>
              </w:rPr>
              <w:t>81</w:t>
            </w:r>
            <w:r w:rsidR="000F3442" w:rsidRPr="00582746">
              <w:rPr>
                <w:b/>
                <w:bCs/>
              </w:rPr>
              <w:t>.</w:t>
            </w:r>
            <w:r w:rsidR="00582746" w:rsidRPr="00582746">
              <w:rPr>
                <w:b/>
                <w:bCs/>
              </w:rPr>
              <w:t>524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  <w:rPr>
                <w:b/>
                <w:bCs/>
              </w:rPr>
            </w:pPr>
            <w:r w:rsidRPr="00582746">
              <w:rPr>
                <w:b/>
                <w:bCs/>
              </w:rPr>
              <w:t xml:space="preserve">                75.298 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>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           28.100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                  25.537 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436ACB">
            <w:pPr>
              <w:jc w:val="right"/>
            </w:pPr>
            <w:r w:rsidRPr="00582746">
              <w:t>(</w:t>
            </w:r>
            <w:r w:rsidR="00582746" w:rsidRPr="00582746">
              <w:t>3.670</w:t>
            </w:r>
            <w:r w:rsidRPr="00582746"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(25.771) 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r w:rsidRPr="00582746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436ACB">
            <w:pPr>
              <w:jc w:val="right"/>
            </w:pPr>
            <w:r w:rsidRPr="00582746">
              <w:t xml:space="preserve">             </w:t>
            </w:r>
            <w:r w:rsidR="00582746" w:rsidRPr="00582746">
              <w:t>5.993</w:t>
            </w:r>
            <w:r w:rsidRPr="00582746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</w:pPr>
            <w:r w:rsidRPr="00582746">
              <w:t xml:space="preserve">                  28.334 </w:t>
            </w:r>
          </w:p>
        </w:tc>
      </w:tr>
      <w:tr w:rsidR="001F3542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rPr>
                <w:b/>
                <w:bCs/>
              </w:rPr>
            </w:pPr>
            <w:r w:rsidRPr="00582746">
              <w:rPr>
                <w:b/>
                <w:bCs/>
              </w:rPr>
              <w:t>Total de 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582746" w:rsidP="00906E61">
            <w:pPr>
              <w:jc w:val="right"/>
              <w:rPr>
                <w:b/>
                <w:bCs/>
              </w:rPr>
            </w:pPr>
            <w:r w:rsidRPr="00582746">
              <w:rPr>
                <w:b/>
                <w:bCs/>
              </w:rPr>
              <w:t xml:space="preserve">         30</w:t>
            </w:r>
            <w:r w:rsidR="00F71BF5" w:rsidRPr="00582746">
              <w:rPr>
                <w:b/>
                <w:bCs/>
              </w:rPr>
              <w:t>.</w:t>
            </w:r>
            <w:r w:rsidRPr="00582746">
              <w:rPr>
                <w:b/>
                <w:bCs/>
              </w:rPr>
              <w:t>4</w:t>
            </w:r>
            <w:r w:rsidR="00906E61" w:rsidRPr="00582746">
              <w:rPr>
                <w:b/>
                <w:bCs/>
              </w:rPr>
              <w:t>23</w:t>
            </w:r>
            <w:r w:rsidR="00F71BF5" w:rsidRPr="00582746">
              <w:rPr>
                <w:b/>
                <w:bCs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  <w:rPr>
                <w:b/>
                <w:bCs/>
              </w:rPr>
            </w:pPr>
            <w:r w:rsidRPr="00582746">
              <w:rPr>
                <w:b/>
                <w:bCs/>
              </w:rPr>
              <w:t xml:space="preserve">                28.100 </w:t>
            </w:r>
          </w:p>
        </w:tc>
      </w:tr>
      <w:tr w:rsidR="00F71BF5" w:rsidRPr="00582746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rPr>
                <w:b/>
                <w:bCs/>
              </w:rPr>
            </w:pPr>
            <w:r w:rsidRPr="00582746">
              <w:rPr>
                <w:b/>
                <w:bCs/>
              </w:rPr>
              <w:t>Saldo de Férias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582746" w:rsidP="00C104FD">
            <w:pPr>
              <w:jc w:val="right"/>
              <w:rPr>
                <w:b/>
                <w:bCs/>
              </w:rPr>
            </w:pPr>
            <w:r w:rsidRPr="00582746">
              <w:rPr>
                <w:b/>
                <w:bCs/>
              </w:rPr>
              <w:t>111</w:t>
            </w:r>
            <w:r w:rsidR="004C78A3" w:rsidRPr="00582746">
              <w:rPr>
                <w:b/>
                <w:bCs/>
              </w:rPr>
              <w:t>.</w:t>
            </w:r>
            <w:r w:rsidRPr="00582746">
              <w:rPr>
                <w:b/>
                <w:bCs/>
              </w:rPr>
              <w:t>947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/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82746" w:rsidRDefault="00F71BF5" w:rsidP="00C104FD">
            <w:pPr>
              <w:jc w:val="right"/>
              <w:rPr>
                <w:b/>
                <w:bCs/>
              </w:rPr>
            </w:pPr>
            <w:r w:rsidRPr="00582746">
              <w:rPr>
                <w:b/>
                <w:bCs/>
              </w:rPr>
              <w:t xml:space="preserve">              103.398 </w:t>
            </w:r>
          </w:p>
        </w:tc>
      </w:tr>
    </w:tbl>
    <w:p w:rsidR="000F3442" w:rsidRPr="001F3542" w:rsidRDefault="000F3442" w:rsidP="000F3442">
      <w:pPr>
        <w:rPr>
          <w:color w:val="FF0000"/>
        </w:rPr>
      </w:pPr>
    </w:p>
    <w:p w:rsidR="00F71BF5" w:rsidRPr="00317602" w:rsidRDefault="00F71BF5" w:rsidP="00F71BF5">
      <w:pPr>
        <w:pStyle w:val="Subttulo"/>
        <w:numPr>
          <w:ilvl w:val="0"/>
          <w:numId w:val="5"/>
        </w:numPr>
      </w:pPr>
      <w:r w:rsidRPr="00317602">
        <w:t>Décimo Terceiro a Pagar</w:t>
      </w: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2097"/>
        <w:gridCol w:w="331"/>
        <w:gridCol w:w="2134"/>
      </w:tblGrid>
      <w:tr w:rsidR="001F3542" w:rsidRPr="00317602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/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1F3542">
            <w:pPr>
              <w:jc w:val="right"/>
              <w:rPr>
                <w:b/>
                <w:bCs/>
              </w:rPr>
            </w:pPr>
            <w:r w:rsidRPr="00317602">
              <w:rPr>
                <w:b/>
                <w:bCs/>
              </w:rPr>
              <w:t>3</w:t>
            </w:r>
            <w:r w:rsidR="00E571C1" w:rsidRPr="00317602">
              <w:rPr>
                <w:b/>
                <w:bCs/>
              </w:rPr>
              <w:t>0</w:t>
            </w:r>
            <w:r w:rsidRPr="00317602">
              <w:rPr>
                <w:b/>
                <w:bCs/>
              </w:rPr>
              <w:t>/0</w:t>
            </w:r>
            <w:r w:rsidR="001F3542" w:rsidRPr="00317602">
              <w:rPr>
                <w:b/>
                <w:bCs/>
              </w:rPr>
              <w:t>9</w:t>
            </w:r>
            <w:r w:rsidRPr="00317602">
              <w:rPr>
                <w:b/>
                <w:bCs/>
              </w:rPr>
              <w:t>/2020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>
            <w:pPr>
              <w:jc w:val="right"/>
              <w:rPr>
                <w:b/>
                <w:bCs/>
              </w:rPr>
            </w:pPr>
            <w:r w:rsidRPr="00317602">
              <w:rPr>
                <w:b/>
                <w:bCs/>
              </w:rPr>
              <w:t>31/12/2019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>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pPr>
              <w:jc w:val="right"/>
            </w:pPr>
            <w:r w:rsidRPr="003D14DF"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C3374">
            <w:pPr>
              <w:jc w:val="right"/>
            </w:pPr>
            <w:r w:rsidRPr="003D14DF">
              <w:t xml:space="preserve">                  </w:t>
            </w:r>
            <w:r w:rsidR="009C3374" w:rsidRPr="003D14DF">
              <w:t>-</w:t>
            </w:r>
            <w:r w:rsidRPr="003D14DF">
              <w:t xml:space="preserve"> 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D0634">
            <w:pPr>
              <w:jc w:val="right"/>
            </w:pPr>
            <w:r w:rsidRPr="003D14DF">
              <w:t>(</w:t>
            </w:r>
            <w:r w:rsidR="003D14DF" w:rsidRPr="003D14DF">
              <w:t>6</w:t>
            </w:r>
            <w:r w:rsidRPr="003D14DF"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9C3374" w:rsidP="00C104FD">
            <w:pPr>
              <w:jc w:val="right"/>
            </w:pPr>
            <w:r w:rsidRPr="003D14DF">
              <w:t>-</w:t>
            </w:r>
            <w:r w:rsidR="00F71BF5" w:rsidRPr="003D14DF">
              <w:t xml:space="preserve"> 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3D14DF" w:rsidP="00C104FD">
            <w:pPr>
              <w:jc w:val="right"/>
            </w:pPr>
            <w:r w:rsidRPr="003D14DF">
              <w:t>39.184</w:t>
            </w:r>
            <w:r w:rsidR="00F71BF5" w:rsidRPr="003D14DF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C3374">
            <w:pPr>
              <w:jc w:val="right"/>
            </w:pPr>
            <w:r w:rsidRPr="003D14DF">
              <w:t xml:space="preserve">                  </w:t>
            </w:r>
            <w:r w:rsidR="009C3374" w:rsidRPr="003D14DF">
              <w:t>-</w:t>
            </w:r>
            <w:r w:rsidRPr="003D14DF">
              <w:t xml:space="preserve"> 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pPr>
              <w:rPr>
                <w:b/>
                <w:bCs/>
              </w:rPr>
            </w:pPr>
            <w:r w:rsidRPr="003D14DF">
              <w:rPr>
                <w:b/>
                <w:bCs/>
              </w:rPr>
              <w:t>Total de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06E61">
            <w:pPr>
              <w:jc w:val="right"/>
              <w:rPr>
                <w:b/>
                <w:bCs/>
              </w:rPr>
            </w:pPr>
            <w:r w:rsidRPr="003D14DF">
              <w:rPr>
                <w:b/>
                <w:bCs/>
              </w:rPr>
              <w:t xml:space="preserve">         </w:t>
            </w:r>
            <w:r w:rsidR="003D14DF" w:rsidRPr="003D14DF">
              <w:rPr>
                <w:b/>
                <w:bCs/>
              </w:rPr>
              <w:t>39</w:t>
            </w:r>
            <w:r w:rsidRPr="003D14DF">
              <w:rPr>
                <w:b/>
                <w:bCs/>
              </w:rPr>
              <w:t>.</w:t>
            </w:r>
            <w:r w:rsidR="003D14DF" w:rsidRPr="003D14DF">
              <w:rPr>
                <w:b/>
                <w:bCs/>
              </w:rPr>
              <w:t>178</w:t>
            </w:r>
            <w:r w:rsidRPr="003D14DF">
              <w:rPr>
                <w:b/>
                <w:bCs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C3374">
            <w:pPr>
              <w:jc w:val="right"/>
              <w:rPr>
                <w:b/>
                <w:bCs/>
              </w:rPr>
            </w:pPr>
            <w:r w:rsidRPr="003D14DF">
              <w:rPr>
                <w:b/>
                <w:bCs/>
              </w:rPr>
              <w:t xml:space="preserve">                </w:t>
            </w:r>
            <w:r w:rsidR="009C3374" w:rsidRPr="003D14DF">
              <w:rPr>
                <w:b/>
                <w:bCs/>
              </w:rPr>
              <w:t>-</w:t>
            </w:r>
            <w:r w:rsidRPr="003D14DF">
              <w:rPr>
                <w:b/>
                <w:bCs/>
              </w:rPr>
              <w:t xml:space="preserve"> 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pPr>
              <w:rPr>
                <w:highlight w:val="yellow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>Encargos Sobre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pPr>
              <w:jc w:val="right"/>
            </w:pPr>
            <w:r w:rsidRPr="003D14DF"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C3374">
            <w:pPr>
              <w:jc w:val="right"/>
            </w:pPr>
            <w:r w:rsidRPr="003D14DF">
              <w:t xml:space="preserve">                  </w:t>
            </w:r>
            <w:r w:rsidR="009C3374" w:rsidRPr="003D14DF">
              <w:t>-</w:t>
            </w:r>
            <w:r w:rsidRPr="003D14DF">
              <w:t xml:space="preserve"> 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D0634">
            <w:pPr>
              <w:jc w:val="right"/>
            </w:pPr>
            <w:r w:rsidRPr="003D14DF">
              <w:t>(</w:t>
            </w:r>
            <w:r w:rsidR="003D14DF" w:rsidRPr="003D14DF">
              <w:t>2</w:t>
            </w:r>
            <w:r w:rsidRPr="003D14DF"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9C3374" w:rsidP="00C104FD">
            <w:pPr>
              <w:jc w:val="right"/>
            </w:pPr>
            <w:r w:rsidRPr="003D14DF">
              <w:t>-</w:t>
            </w:r>
            <w:r w:rsidR="00F71BF5" w:rsidRPr="003D14DF">
              <w:t xml:space="preserve"> 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r w:rsidRPr="003D14DF"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D0634">
            <w:pPr>
              <w:jc w:val="right"/>
            </w:pPr>
            <w:r w:rsidRPr="003D14DF">
              <w:t xml:space="preserve">             </w:t>
            </w:r>
            <w:r w:rsidR="003D14DF" w:rsidRPr="003D14DF">
              <w:t>14.620</w:t>
            </w:r>
            <w:r w:rsidRPr="003D14DF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C3374">
            <w:pPr>
              <w:jc w:val="right"/>
            </w:pPr>
            <w:r w:rsidRPr="003D14DF">
              <w:t xml:space="preserve">                  </w:t>
            </w:r>
            <w:r w:rsidR="009C3374" w:rsidRPr="003D14DF">
              <w:t>-</w:t>
            </w:r>
            <w:r w:rsidRPr="003D14DF">
              <w:t xml:space="preserve"> </w:t>
            </w:r>
          </w:p>
        </w:tc>
      </w:tr>
      <w:tr w:rsidR="001F3542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pPr>
              <w:rPr>
                <w:b/>
                <w:bCs/>
              </w:rPr>
            </w:pPr>
            <w:r w:rsidRPr="003D14DF">
              <w:rPr>
                <w:b/>
                <w:bCs/>
              </w:rPr>
              <w:t>Total de Encargos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06E61">
            <w:pPr>
              <w:jc w:val="right"/>
              <w:rPr>
                <w:b/>
                <w:bCs/>
              </w:rPr>
            </w:pPr>
            <w:r w:rsidRPr="003D14DF">
              <w:rPr>
                <w:b/>
                <w:bCs/>
              </w:rPr>
              <w:t xml:space="preserve">           </w:t>
            </w:r>
            <w:r w:rsidR="003D14DF" w:rsidRPr="003D14DF">
              <w:rPr>
                <w:b/>
                <w:bCs/>
              </w:rPr>
              <w:t>14</w:t>
            </w:r>
            <w:r w:rsidRPr="003D14DF">
              <w:rPr>
                <w:b/>
                <w:bCs/>
              </w:rPr>
              <w:t>.</w:t>
            </w:r>
            <w:r w:rsidR="003D14DF" w:rsidRPr="003D14DF">
              <w:rPr>
                <w:b/>
                <w:bCs/>
              </w:rPr>
              <w:t>618</w:t>
            </w:r>
            <w:r w:rsidRPr="003D14DF">
              <w:rPr>
                <w:b/>
                <w:bCs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9C3374" w:rsidP="00C104FD">
            <w:pPr>
              <w:jc w:val="right"/>
              <w:rPr>
                <w:b/>
                <w:bCs/>
              </w:rPr>
            </w:pPr>
            <w:r w:rsidRPr="003D14DF">
              <w:rPr>
                <w:b/>
                <w:bCs/>
              </w:rPr>
              <w:t>-</w:t>
            </w:r>
            <w:r w:rsidR="00F71BF5" w:rsidRPr="003D14DF">
              <w:rPr>
                <w:b/>
                <w:bCs/>
              </w:rPr>
              <w:t xml:space="preserve"> </w:t>
            </w:r>
          </w:p>
        </w:tc>
      </w:tr>
      <w:tr w:rsidR="00F71BF5" w:rsidRPr="003D14DF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pPr>
              <w:rPr>
                <w:b/>
                <w:bCs/>
              </w:rPr>
            </w:pPr>
            <w:r w:rsidRPr="003D14DF">
              <w:rPr>
                <w:b/>
                <w:bCs/>
              </w:rPr>
              <w:t>Saldo de Décimo Terceiro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3D14DF" w:rsidP="00C104FD">
            <w:pPr>
              <w:jc w:val="right"/>
              <w:rPr>
                <w:b/>
                <w:bCs/>
                <w:highlight w:val="yellow"/>
              </w:rPr>
            </w:pPr>
            <w:r w:rsidRPr="003D14DF">
              <w:rPr>
                <w:b/>
                <w:bCs/>
              </w:rPr>
              <w:t>5</w:t>
            </w:r>
            <w:r w:rsidR="004C78A3" w:rsidRPr="003D14DF">
              <w:rPr>
                <w:b/>
                <w:bCs/>
              </w:rPr>
              <w:t>3.</w:t>
            </w:r>
            <w:r w:rsidRPr="003D14DF">
              <w:rPr>
                <w:b/>
                <w:bCs/>
              </w:rPr>
              <w:t>796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9C3374">
            <w:pPr>
              <w:jc w:val="right"/>
              <w:rPr>
                <w:b/>
                <w:bCs/>
              </w:rPr>
            </w:pPr>
            <w:r w:rsidRPr="003D14DF">
              <w:rPr>
                <w:b/>
                <w:bCs/>
              </w:rPr>
              <w:t xml:space="preserve">              </w:t>
            </w:r>
            <w:r w:rsidR="009C3374" w:rsidRPr="003D14DF">
              <w:rPr>
                <w:b/>
                <w:bCs/>
              </w:rPr>
              <w:t>-</w:t>
            </w:r>
            <w:r w:rsidRPr="003D14DF">
              <w:rPr>
                <w:b/>
                <w:bCs/>
              </w:rPr>
              <w:t xml:space="preserve"> </w:t>
            </w:r>
          </w:p>
        </w:tc>
      </w:tr>
    </w:tbl>
    <w:p w:rsidR="00FB047F" w:rsidRDefault="00FB047F">
      <w:r>
        <w:rPr>
          <w:b/>
        </w:rPr>
        <w:br w:type="page"/>
      </w:r>
    </w:p>
    <w:p w:rsidR="00F71BF5" w:rsidRPr="003D14DF" w:rsidRDefault="00F71BF5" w:rsidP="00F71BF5">
      <w:pPr>
        <w:pStyle w:val="Subttulo"/>
        <w:numPr>
          <w:ilvl w:val="0"/>
          <w:numId w:val="5"/>
        </w:numPr>
      </w:pPr>
      <w:r w:rsidRPr="003D14DF">
        <w:lastRenderedPageBreak/>
        <w:t>Licença Especial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2114"/>
        <w:gridCol w:w="283"/>
        <w:gridCol w:w="2168"/>
      </w:tblGrid>
      <w:tr w:rsidR="001F3542" w:rsidRPr="003D14D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E571C1">
            <w:pPr>
              <w:jc w:val="right"/>
              <w:rPr>
                <w:b/>
                <w:bCs/>
              </w:rPr>
            </w:pPr>
            <w:r w:rsidRPr="003D14DF">
              <w:rPr>
                <w:b/>
                <w:bCs/>
              </w:rPr>
              <w:t>3</w:t>
            </w:r>
            <w:r w:rsidR="00E571C1" w:rsidRPr="003D14DF">
              <w:rPr>
                <w:b/>
                <w:bCs/>
              </w:rPr>
              <w:t>0</w:t>
            </w:r>
            <w:r w:rsidRPr="003D14DF">
              <w:rPr>
                <w:b/>
                <w:bCs/>
              </w:rPr>
              <w:t>/0</w:t>
            </w:r>
            <w:r w:rsidR="001F3542" w:rsidRPr="003D14DF">
              <w:rPr>
                <w:b/>
                <w:bCs/>
              </w:rPr>
              <w:t>9</w:t>
            </w:r>
            <w:r w:rsidRPr="003D14DF">
              <w:rPr>
                <w:b/>
                <w:bCs/>
              </w:rPr>
              <w:t>/2020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3D14DF" w:rsidRDefault="00F71BF5" w:rsidP="00C104FD">
            <w:pPr>
              <w:jc w:val="right"/>
              <w:rPr>
                <w:b/>
                <w:bCs/>
              </w:rPr>
            </w:pPr>
            <w:r w:rsidRPr="003D14DF">
              <w:rPr>
                <w:b/>
                <w:bCs/>
              </w:rPr>
              <w:t>31/12/2019</w:t>
            </w:r>
          </w:p>
        </w:tc>
      </w:tr>
      <w:tr w:rsidR="001F3542" w:rsidRPr="00573FB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r w:rsidRPr="00573FB2">
              <w:t>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/>
        </w:tc>
      </w:tr>
      <w:tr w:rsidR="001F3542" w:rsidRPr="00573FB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r w:rsidRPr="00573FB2"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 xml:space="preserve">           39.850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>38.324</w:t>
            </w:r>
          </w:p>
        </w:tc>
      </w:tr>
      <w:tr w:rsidR="001F3542" w:rsidRPr="00573FB2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r w:rsidRPr="00573FB2"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573FB2">
            <w:pPr>
              <w:jc w:val="right"/>
            </w:pPr>
            <w:r w:rsidRPr="00573FB2">
              <w:t>(</w:t>
            </w:r>
            <w:r w:rsidR="00573FB2" w:rsidRPr="00573FB2">
              <w:t>497</w:t>
            </w:r>
            <w:r w:rsidRPr="00573FB2">
              <w:t xml:space="preserve">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>(6.453)</w:t>
            </w:r>
          </w:p>
        </w:tc>
      </w:tr>
      <w:tr w:rsidR="001F3542" w:rsidRPr="00573FB2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r w:rsidRPr="00573FB2"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B2226F" w:rsidP="00573FB2">
            <w:pPr>
              <w:jc w:val="right"/>
            </w:pPr>
            <w:r w:rsidRPr="00573FB2">
              <w:t xml:space="preserve">            </w:t>
            </w:r>
            <w:r w:rsidR="00573FB2" w:rsidRPr="00573FB2">
              <w:t>4</w:t>
            </w:r>
            <w:r w:rsidRPr="00573FB2">
              <w:t>.</w:t>
            </w:r>
            <w:r w:rsidR="00573FB2" w:rsidRPr="00573FB2">
              <w:t>685</w:t>
            </w:r>
            <w:r w:rsidR="00F71BF5" w:rsidRPr="00573FB2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>7.979</w:t>
            </w:r>
          </w:p>
        </w:tc>
      </w:tr>
      <w:tr w:rsidR="001F3542" w:rsidRPr="00573FB2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rPr>
                <w:b/>
                <w:bCs/>
              </w:rPr>
            </w:pPr>
            <w:r w:rsidRPr="00573FB2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573FB2">
            <w:pPr>
              <w:jc w:val="right"/>
              <w:rPr>
                <w:b/>
                <w:bCs/>
              </w:rPr>
            </w:pPr>
            <w:r w:rsidRPr="00573FB2">
              <w:rPr>
                <w:b/>
                <w:bCs/>
              </w:rPr>
              <w:t xml:space="preserve">         4</w:t>
            </w:r>
            <w:r w:rsidR="00573FB2" w:rsidRPr="00573FB2">
              <w:rPr>
                <w:b/>
                <w:bCs/>
              </w:rPr>
              <w:t>4</w:t>
            </w:r>
            <w:r w:rsidRPr="00573FB2">
              <w:rPr>
                <w:b/>
                <w:bCs/>
              </w:rPr>
              <w:t>.</w:t>
            </w:r>
            <w:r w:rsidR="00573FB2" w:rsidRPr="00573FB2">
              <w:rPr>
                <w:b/>
                <w:bCs/>
              </w:rPr>
              <w:t>038</w:t>
            </w:r>
            <w:r w:rsidRPr="00573FB2">
              <w:rPr>
                <w:b/>
                <w:bCs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  <w:rPr>
                <w:b/>
                <w:bCs/>
              </w:rPr>
            </w:pPr>
            <w:r w:rsidRPr="00573FB2">
              <w:rPr>
                <w:b/>
                <w:bCs/>
              </w:rPr>
              <w:t>39.850</w:t>
            </w:r>
          </w:p>
        </w:tc>
      </w:tr>
      <w:tr w:rsidR="001F3542" w:rsidRPr="001F354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1F3542" w:rsidRDefault="00F71BF5" w:rsidP="00C104FD">
            <w:pPr>
              <w:rPr>
                <w:color w:val="FF0000"/>
              </w:rPr>
            </w:pP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1F3542" w:rsidRDefault="00F71BF5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1F3542" w:rsidRDefault="00F71BF5" w:rsidP="00C104FD">
            <w:pPr>
              <w:rPr>
                <w:color w:val="FF0000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EA358B" w:rsidRDefault="00F71BF5" w:rsidP="00C104FD"/>
        </w:tc>
      </w:tr>
      <w:tr w:rsidR="001F3542" w:rsidRPr="0031760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>
            <w:r w:rsidRPr="00317602">
              <w:t>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317602" w:rsidRDefault="00F71BF5" w:rsidP="00C104FD"/>
        </w:tc>
      </w:tr>
      <w:tr w:rsidR="001F3542" w:rsidRPr="00573FB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r w:rsidRPr="00573FB2"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 xml:space="preserve">           14.843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>14.190</w:t>
            </w:r>
          </w:p>
        </w:tc>
      </w:tr>
      <w:tr w:rsidR="001F3542" w:rsidRPr="00573FB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r w:rsidRPr="00573FB2"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573FB2">
            <w:pPr>
              <w:jc w:val="right"/>
            </w:pPr>
            <w:r w:rsidRPr="00573FB2">
              <w:t>(</w:t>
            </w:r>
            <w:r w:rsidR="00573FB2" w:rsidRPr="00573FB2">
              <w:t>714</w:t>
            </w:r>
            <w:r w:rsidRPr="00573FB2">
              <w:t xml:space="preserve">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>(2.396)</w:t>
            </w:r>
          </w:p>
        </w:tc>
      </w:tr>
      <w:tr w:rsidR="001F3542" w:rsidRPr="00573FB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r w:rsidRPr="00573FB2"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ED116F" w:rsidP="00573FB2">
            <w:pPr>
              <w:jc w:val="right"/>
            </w:pPr>
            <w:r w:rsidRPr="00573FB2">
              <w:t xml:space="preserve">             </w:t>
            </w:r>
            <w:r w:rsidR="00573FB2" w:rsidRPr="00573FB2">
              <w:t>2</w:t>
            </w:r>
            <w:r w:rsidRPr="00573FB2">
              <w:t>.</w:t>
            </w:r>
            <w:r w:rsidR="00573FB2" w:rsidRPr="00573FB2">
              <w:t>277</w:t>
            </w:r>
            <w:r w:rsidR="00F71BF5" w:rsidRPr="00573FB2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</w:pPr>
            <w:r w:rsidRPr="00573FB2">
              <w:t>3.049</w:t>
            </w:r>
          </w:p>
        </w:tc>
      </w:tr>
      <w:tr w:rsidR="001F3542" w:rsidRPr="00573FB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rPr>
                <w:b/>
                <w:bCs/>
              </w:rPr>
            </w:pPr>
            <w:r w:rsidRPr="00573FB2">
              <w:rPr>
                <w:b/>
                <w:bCs/>
              </w:rPr>
              <w:t>Total de 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573FB2" w:rsidP="00906E61">
            <w:pPr>
              <w:jc w:val="right"/>
              <w:rPr>
                <w:b/>
                <w:bCs/>
              </w:rPr>
            </w:pPr>
            <w:r w:rsidRPr="00573FB2">
              <w:rPr>
                <w:b/>
                <w:bCs/>
              </w:rPr>
              <w:t xml:space="preserve">         16</w:t>
            </w:r>
            <w:r w:rsidR="00F71BF5" w:rsidRPr="00573FB2">
              <w:rPr>
                <w:b/>
                <w:bCs/>
              </w:rPr>
              <w:t>.</w:t>
            </w:r>
            <w:r w:rsidRPr="00573FB2">
              <w:rPr>
                <w:b/>
                <w:bCs/>
              </w:rPr>
              <w:t>407</w:t>
            </w:r>
            <w:r w:rsidR="00F71BF5" w:rsidRPr="00573FB2">
              <w:rPr>
                <w:b/>
                <w:bCs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  <w:rPr>
                <w:b/>
                <w:bCs/>
              </w:rPr>
            </w:pPr>
            <w:r w:rsidRPr="00573FB2">
              <w:rPr>
                <w:b/>
                <w:bCs/>
              </w:rPr>
              <w:t>14.843</w:t>
            </w:r>
          </w:p>
        </w:tc>
      </w:tr>
      <w:tr w:rsidR="0092352C" w:rsidRPr="00573FB2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rPr>
                <w:b/>
                <w:bCs/>
              </w:rPr>
            </w:pPr>
            <w:r w:rsidRPr="00573FB2">
              <w:rPr>
                <w:b/>
                <w:bCs/>
              </w:rPr>
              <w:t>Total de Licença Especial a Pagar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  <w:rPr>
                <w:b/>
                <w:bCs/>
              </w:rPr>
            </w:pPr>
            <w:r w:rsidRPr="00573FB2">
              <w:rPr>
                <w:b/>
                <w:bCs/>
              </w:rPr>
              <w:t xml:space="preserve">         </w:t>
            </w:r>
            <w:r w:rsidR="00573FB2" w:rsidRPr="00573FB2">
              <w:rPr>
                <w:b/>
                <w:bCs/>
              </w:rPr>
              <w:t xml:space="preserve">           60</w:t>
            </w:r>
            <w:r w:rsidR="004C78A3" w:rsidRPr="00573FB2">
              <w:rPr>
                <w:b/>
                <w:bCs/>
              </w:rPr>
              <w:t>.</w:t>
            </w:r>
            <w:r w:rsidR="00573FB2" w:rsidRPr="00573FB2">
              <w:rPr>
                <w:b/>
                <w:bCs/>
              </w:rPr>
              <w:t>445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573FB2" w:rsidRDefault="00F71BF5" w:rsidP="00C104FD"/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573FB2" w:rsidRDefault="00F71BF5" w:rsidP="00C104FD">
            <w:pPr>
              <w:jc w:val="right"/>
              <w:rPr>
                <w:b/>
                <w:bCs/>
              </w:rPr>
            </w:pPr>
            <w:r w:rsidRPr="00573FB2">
              <w:rPr>
                <w:b/>
                <w:bCs/>
              </w:rPr>
              <w:t>54.693</w:t>
            </w:r>
          </w:p>
        </w:tc>
      </w:tr>
    </w:tbl>
    <w:p w:rsidR="00116BD5" w:rsidRPr="00573FB2" w:rsidRDefault="00116BD5" w:rsidP="00F71BF5">
      <w:pPr>
        <w:pStyle w:val="Subttulo"/>
        <w:ind w:firstLine="0"/>
      </w:pPr>
    </w:p>
    <w:p w:rsidR="00C44995" w:rsidRPr="00573FB2" w:rsidRDefault="00A902F7" w:rsidP="005A2E85">
      <w:pPr>
        <w:pStyle w:val="Subttulo"/>
        <w:numPr>
          <w:ilvl w:val="0"/>
          <w:numId w:val="5"/>
        </w:numPr>
      </w:pPr>
      <w:bookmarkStart w:id="37" w:name="_Ref466467744"/>
      <w:r w:rsidRPr="00573FB2">
        <w:t>Tempo de Serviço Passado</w:t>
      </w:r>
      <w:bookmarkEnd w:id="37"/>
      <w:r w:rsidR="00A60300" w:rsidRPr="00573FB2">
        <w:t xml:space="preserve"> (TSP) </w:t>
      </w:r>
    </w:p>
    <w:p w:rsidR="00A902F7" w:rsidRPr="00573FB2" w:rsidRDefault="00A902F7" w:rsidP="00A902F7"/>
    <w:p w:rsidR="00095C30" w:rsidRDefault="00095C30" w:rsidP="00095C30">
      <w:pPr>
        <w:jc w:val="both"/>
      </w:pPr>
      <w:r w:rsidRPr="00573FB2">
        <w:t>O HCPA possui financiamento com o Banco do Brasil para</w:t>
      </w:r>
      <w:r w:rsidR="00D40200" w:rsidRPr="00573FB2">
        <w:t xml:space="preserve"> pagamento do plano de</w:t>
      </w:r>
      <w:r w:rsidRPr="00573FB2">
        <w:t xml:space="preserve"> Previdência Privada</w:t>
      </w:r>
      <w:r w:rsidR="00921282" w:rsidRPr="00573FB2">
        <w:t xml:space="preserve"> </w:t>
      </w:r>
      <w:r w:rsidR="00A60300" w:rsidRPr="00573FB2">
        <w:t>- T</w:t>
      </w:r>
      <w:r w:rsidRPr="00573FB2">
        <w:t>SP</w:t>
      </w:r>
      <w:r w:rsidR="00A60300" w:rsidRPr="00573FB2">
        <w:t xml:space="preserve"> -</w:t>
      </w:r>
      <w:r w:rsidRPr="00573FB2">
        <w:t xml:space="preserve"> a ser amortizado em 164 parcelas mensais a partir de 01 de junho de 2010</w:t>
      </w:r>
      <w:r w:rsidR="00D133D9" w:rsidRPr="00573FB2">
        <w:t>,</w:t>
      </w:r>
      <w:r w:rsidRPr="00573FB2">
        <w:t xml:space="preserve"> atualizadas pelo INPC</w:t>
      </w:r>
      <w:r w:rsidR="00D133D9" w:rsidRPr="00573FB2">
        <w:t xml:space="preserve"> com</w:t>
      </w:r>
      <w:r w:rsidRPr="00573FB2">
        <w:t xml:space="preserve"> juros mensais de 0,4868%. </w:t>
      </w:r>
      <w:r w:rsidR="00BC462F" w:rsidRPr="00573FB2">
        <w:t xml:space="preserve"> </w:t>
      </w:r>
      <w:r w:rsidR="001666B8" w:rsidRPr="00573FB2">
        <w:t>Por ser, este valor,</w:t>
      </w:r>
      <w:r w:rsidRPr="00573FB2">
        <w:t xml:space="preserve"> pago c</w:t>
      </w:r>
      <w:r w:rsidR="001666B8" w:rsidRPr="00573FB2">
        <w:t>om Recursos do Tesouro Nacional possui, também, registro em Direitos a Receber no Ativo</w:t>
      </w:r>
      <w:r w:rsidR="006F24C5" w:rsidRPr="00573FB2">
        <w:t>.</w:t>
      </w:r>
      <w:r w:rsidR="008C5DF8" w:rsidRPr="00573FB2">
        <w:t xml:space="preserve"> </w:t>
      </w:r>
      <w:r w:rsidR="001666B8" w:rsidRPr="00573FB2">
        <w:t>O valor correspondente a</w:t>
      </w:r>
      <w:r w:rsidR="00BB6753" w:rsidRPr="00573FB2">
        <w:t xml:space="preserve"> doze prestações</w:t>
      </w:r>
      <w:r w:rsidR="00836818" w:rsidRPr="00573FB2">
        <w:t xml:space="preserve"> está </w:t>
      </w:r>
      <w:r w:rsidR="00BB6753" w:rsidRPr="00573FB2">
        <w:t xml:space="preserve">registrado no Ativo e Passivo </w:t>
      </w:r>
      <w:r w:rsidR="00BB6753" w:rsidRPr="00EA358B">
        <w:t>Circulante</w:t>
      </w:r>
      <w:r w:rsidR="005A64EA" w:rsidRPr="00EA358B">
        <w:t xml:space="preserve"> e as demais prestações estão registradas n</w:t>
      </w:r>
      <w:r w:rsidRPr="00EA358B">
        <w:t xml:space="preserve">o Ativo </w:t>
      </w:r>
      <w:r w:rsidR="002900D5" w:rsidRPr="00EA358B">
        <w:t xml:space="preserve">e Passivo </w:t>
      </w:r>
      <w:r w:rsidR="00BB6753" w:rsidRPr="00EA358B">
        <w:t>N</w:t>
      </w:r>
      <w:r w:rsidRPr="00EA358B">
        <w:t>ão Circulante</w:t>
      </w:r>
      <w:r w:rsidR="002900D5" w:rsidRPr="00EA358B">
        <w:t>.</w:t>
      </w:r>
      <w:r w:rsidRPr="00EA358B">
        <w:t xml:space="preserve"> </w:t>
      </w:r>
    </w:p>
    <w:p w:rsidR="00BB0BFD" w:rsidRDefault="00BB0BFD" w:rsidP="00095C30">
      <w:pPr>
        <w:jc w:val="both"/>
      </w:pPr>
    </w:p>
    <w:p w:rsidR="00BB0BFD" w:rsidRPr="00EA358B" w:rsidRDefault="00BB0BFD" w:rsidP="00095C30">
      <w:pPr>
        <w:jc w:val="both"/>
      </w:pPr>
    </w:p>
    <w:p w:rsidR="00247020" w:rsidRPr="00EA358B" w:rsidRDefault="00247020" w:rsidP="00247020">
      <w:pPr>
        <w:pStyle w:val="Ttulo"/>
        <w:ind w:left="0"/>
        <w:outlineLvl w:val="0"/>
      </w:pPr>
      <w:bookmarkStart w:id="38" w:name="_Toc56179575"/>
      <w:r w:rsidRPr="00EA358B">
        <w:t>Ajuste de Avaliação Patrimonial</w:t>
      </w:r>
      <w:bookmarkEnd w:id="38"/>
    </w:p>
    <w:p w:rsidR="00247020" w:rsidRPr="00EA358B" w:rsidRDefault="00247020" w:rsidP="00247020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EA358B">
        <w:t xml:space="preserve">  </w:t>
      </w:r>
    </w:p>
    <w:p w:rsidR="00247020" w:rsidRPr="00EA358B" w:rsidRDefault="00247020" w:rsidP="00247020">
      <w:pPr>
        <w:jc w:val="both"/>
      </w:pPr>
      <w:r w:rsidRPr="00EA358B">
        <w:t xml:space="preserve">A partir da competência 2010, na medida em que o valor dos bens, objetos do ajuste de avaliação patrimonial, são </w:t>
      </w:r>
      <w:proofErr w:type="gramStart"/>
      <w:r w:rsidRPr="00EA358B">
        <w:t>depreciados, amortizados ou baixados em contrapartida</w:t>
      </w:r>
      <w:proofErr w:type="gramEnd"/>
      <w:r w:rsidRPr="00EA358B">
        <w:t xml:space="preserve">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7360D0" w:rsidRPr="007360D0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360D0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7360D0" w:rsidRDefault="004B5A89" w:rsidP="00E571C1">
            <w:pPr>
              <w:jc w:val="right"/>
              <w:rPr>
                <w:b/>
                <w:bCs/>
              </w:rPr>
            </w:pPr>
            <w:r w:rsidRPr="007360D0">
              <w:rPr>
                <w:b/>
                <w:bCs/>
              </w:rPr>
              <w:t>3</w:t>
            </w:r>
            <w:r w:rsidR="00E571C1" w:rsidRPr="007360D0">
              <w:rPr>
                <w:b/>
                <w:bCs/>
              </w:rPr>
              <w:t>0</w:t>
            </w:r>
            <w:r w:rsidRPr="007360D0">
              <w:rPr>
                <w:b/>
                <w:bCs/>
              </w:rPr>
              <w:t>/0</w:t>
            </w:r>
            <w:r w:rsidR="001F3542" w:rsidRPr="007360D0">
              <w:rPr>
                <w:b/>
                <w:bCs/>
              </w:rPr>
              <w:t>9</w:t>
            </w:r>
            <w:r w:rsidRPr="007360D0">
              <w:rPr>
                <w:b/>
                <w:bCs/>
              </w:rPr>
              <w:t>/2020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7360D0" w:rsidRDefault="004B5A89" w:rsidP="00780A31">
            <w:pPr>
              <w:jc w:val="right"/>
              <w:rPr>
                <w:b/>
                <w:bCs/>
              </w:rPr>
            </w:pPr>
            <w:r w:rsidRPr="007360D0">
              <w:rPr>
                <w:b/>
                <w:bCs/>
              </w:rPr>
              <w:t>31/12/2019</w:t>
            </w:r>
          </w:p>
        </w:tc>
      </w:tr>
      <w:tr w:rsidR="007360D0" w:rsidRPr="007360D0" w:rsidTr="004B5A89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7360D0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7360D0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7360D0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7360D0" w:rsidRDefault="004B5A89" w:rsidP="00C104FD">
            <w:pPr>
              <w:rPr>
                <w:b/>
                <w:bCs/>
              </w:rPr>
            </w:pPr>
          </w:p>
        </w:tc>
      </w:tr>
      <w:tr w:rsidR="007360D0" w:rsidRPr="007360D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703EB1" w:rsidP="00703EB1">
            <w:pPr>
              <w:jc w:val="both"/>
            </w:pPr>
            <w:r w:rsidRPr="007360D0">
              <w:t xml:space="preserve">   Saldo i</w:t>
            </w:r>
            <w:r w:rsidR="004B5A89" w:rsidRPr="007360D0">
              <w:t>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934D6C" w:rsidRDefault="004B5A89" w:rsidP="00C104FD">
            <w:pPr>
              <w:jc w:val="right"/>
            </w:pPr>
            <w:r w:rsidRPr="00934D6C">
              <w:t>(16.030)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</w:pPr>
            <w:r w:rsidRPr="007360D0">
              <w:t>(15.329)</w:t>
            </w:r>
          </w:p>
        </w:tc>
      </w:tr>
      <w:tr w:rsidR="007360D0" w:rsidRPr="007360D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both"/>
            </w:pPr>
            <w:r w:rsidRPr="007360D0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934D6C" w:rsidRDefault="004B5A89" w:rsidP="00CD4404">
            <w:pPr>
              <w:jc w:val="right"/>
            </w:pPr>
            <w:r w:rsidRPr="00934D6C">
              <w:t>(</w:t>
            </w:r>
            <w:r w:rsidR="007360D0" w:rsidRPr="00934D6C">
              <w:t>63</w:t>
            </w:r>
            <w:r w:rsidR="00934D6C" w:rsidRPr="00934D6C">
              <w:t>3</w:t>
            </w:r>
            <w:r w:rsidRPr="00934D6C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</w:pPr>
            <w:r w:rsidRPr="007360D0">
              <w:t>(1.191)</w:t>
            </w:r>
          </w:p>
        </w:tc>
      </w:tr>
      <w:tr w:rsidR="007360D0" w:rsidRPr="007360D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both"/>
            </w:pPr>
            <w:r w:rsidRPr="007360D0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934D6C" w:rsidRDefault="00916E67" w:rsidP="00C104FD">
            <w:pPr>
              <w:jc w:val="right"/>
            </w:pPr>
            <w:r w:rsidRPr="00934D6C">
              <w:t>707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</w:pPr>
            <w:r w:rsidRPr="007360D0">
              <w:t>490</w:t>
            </w:r>
          </w:p>
        </w:tc>
      </w:tr>
      <w:tr w:rsidR="007360D0" w:rsidRPr="007360D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703EB1">
            <w:pPr>
              <w:jc w:val="both"/>
            </w:pPr>
            <w:r w:rsidRPr="007360D0">
              <w:t xml:space="preserve">   Saldo </w:t>
            </w:r>
            <w:r w:rsidR="00703EB1" w:rsidRPr="007360D0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B5A89" w:rsidRPr="007360D0" w:rsidRDefault="00916E67" w:rsidP="007360D0">
            <w:pPr>
              <w:jc w:val="right"/>
              <w:rPr>
                <w:b/>
              </w:rPr>
            </w:pPr>
            <w:r>
              <w:rPr>
                <w:b/>
              </w:rPr>
              <w:t>(15</w:t>
            </w:r>
            <w:r w:rsidR="004B5A89" w:rsidRPr="007360D0">
              <w:rPr>
                <w:b/>
              </w:rPr>
              <w:t>.</w:t>
            </w:r>
            <w:r>
              <w:rPr>
                <w:b/>
              </w:rPr>
              <w:t>956</w:t>
            </w:r>
            <w:r w:rsidR="004B5A89" w:rsidRPr="007360D0">
              <w:rPr>
                <w:b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B5A89" w:rsidRPr="007360D0" w:rsidRDefault="004B5A89" w:rsidP="00C104FD">
            <w:pPr>
              <w:jc w:val="right"/>
              <w:rPr>
                <w:b/>
              </w:rPr>
            </w:pPr>
            <w:r w:rsidRPr="007360D0">
              <w:rPr>
                <w:b/>
              </w:rPr>
              <w:t>(16.030)</w:t>
            </w:r>
          </w:p>
        </w:tc>
      </w:tr>
    </w:tbl>
    <w:p w:rsidR="004B5A89" w:rsidRPr="001F3542" w:rsidRDefault="004B5A89" w:rsidP="004B5A89">
      <w:pPr>
        <w:jc w:val="both"/>
        <w:rPr>
          <w:color w:val="FF0000"/>
        </w:rPr>
      </w:pPr>
    </w:p>
    <w:p w:rsidR="004B5A89" w:rsidRPr="007360D0" w:rsidRDefault="004B5A89" w:rsidP="004B5A89">
      <w:pPr>
        <w:jc w:val="both"/>
      </w:pPr>
      <w:r w:rsidRPr="007360D0">
        <w:t xml:space="preserve">Os valores revertidos de Menos-Valia, </w:t>
      </w:r>
      <w:r w:rsidR="007360D0" w:rsidRPr="007360D0">
        <w:t xml:space="preserve">de R$ 398 e R$ 490 </w:t>
      </w:r>
      <w:r w:rsidRPr="007360D0">
        <w:t>(respectivamente 3</w:t>
      </w:r>
      <w:r w:rsidR="00CD4404" w:rsidRPr="007360D0">
        <w:t>0</w:t>
      </w:r>
      <w:r w:rsidRPr="007360D0">
        <w:t>/0</w:t>
      </w:r>
      <w:r w:rsidR="001F3542" w:rsidRPr="007360D0">
        <w:t>9</w:t>
      </w:r>
      <w:r w:rsidRPr="007360D0">
        <w:t>/2020 e 31/12/2019), referem-se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</w:p>
    <w:p w:rsidR="004B5A89" w:rsidRPr="001F3542" w:rsidRDefault="004B5A89" w:rsidP="004B5A89">
      <w:pPr>
        <w:jc w:val="both"/>
        <w:rPr>
          <w:color w:val="FF0000"/>
        </w:rPr>
      </w:pPr>
    </w:p>
    <w:p w:rsidR="00FB047F" w:rsidRDefault="00FB047F">
      <w:pPr>
        <w:rPr>
          <w:color w:val="FF0000"/>
        </w:rPr>
      </w:pPr>
      <w:bookmarkStart w:id="39" w:name="_Toc31373369"/>
      <w:r>
        <w:rPr>
          <w:b/>
          <w:color w:val="FF0000"/>
        </w:rPr>
        <w:br w:type="page"/>
      </w:r>
    </w:p>
    <w:p w:rsidR="004B5A89" w:rsidRPr="007E4BC2" w:rsidRDefault="004B5A89" w:rsidP="004B5A89">
      <w:pPr>
        <w:pStyle w:val="Ttulo"/>
        <w:ind w:left="0"/>
        <w:outlineLvl w:val="0"/>
      </w:pPr>
      <w:bookmarkStart w:id="40" w:name="_Toc56179576"/>
      <w:r w:rsidRPr="007E4BC2">
        <w:lastRenderedPageBreak/>
        <w:t>Receita Operacional Líquida</w:t>
      </w:r>
      <w:bookmarkEnd w:id="39"/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298"/>
        <w:gridCol w:w="1660"/>
        <w:gridCol w:w="374"/>
        <w:gridCol w:w="1660"/>
      </w:tblGrid>
      <w:tr w:rsidR="007E4BC2" w:rsidRPr="007E4BC2" w:rsidTr="002708E9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4B5A89" w:rsidP="00C104FD">
            <w:r w:rsidRPr="007E4BC2"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E4BC2" w:rsidRDefault="004B5A89" w:rsidP="00C104FD">
            <w:pPr>
              <w:rPr>
                <w:rFonts w:ascii="Calibri" w:hAnsi="Calibri"/>
              </w:rPr>
            </w:pPr>
            <w:r w:rsidRPr="007E4BC2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E571C1" w:rsidP="00E571C1">
            <w:pPr>
              <w:jc w:val="right"/>
              <w:rPr>
                <w:b/>
                <w:bCs/>
              </w:rPr>
            </w:pPr>
            <w:r w:rsidRPr="007E4BC2">
              <w:rPr>
                <w:b/>
                <w:bCs/>
              </w:rPr>
              <w:t>30</w:t>
            </w:r>
            <w:r w:rsidR="004B5A89" w:rsidRPr="007E4BC2">
              <w:rPr>
                <w:b/>
                <w:bCs/>
              </w:rPr>
              <w:t>/0</w:t>
            </w:r>
            <w:r w:rsidR="001F3542" w:rsidRPr="007E4BC2">
              <w:rPr>
                <w:b/>
                <w:bCs/>
              </w:rPr>
              <w:t>9</w:t>
            </w:r>
            <w:r w:rsidR="004B5A89" w:rsidRPr="007E4BC2">
              <w:rPr>
                <w:b/>
                <w:bCs/>
              </w:rPr>
              <w:t>/2020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4B5A89" w:rsidP="00C104FD">
            <w:pPr>
              <w:rPr>
                <w:b/>
                <w:bCs/>
              </w:rPr>
            </w:pPr>
            <w:r w:rsidRPr="007E4BC2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E4BC2" w:rsidRDefault="004B5A89" w:rsidP="00E571C1">
            <w:pPr>
              <w:jc w:val="right"/>
              <w:rPr>
                <w:b/>
                <w:bCs/>
              </w:rPr>
            </w:pPr>
            <w:r w:rsidRPr="007E4BC2">
              <w:rPr>
                <w:b/>
                <w:bCs/>
              </w:rPr>
              <w:t>3</w:t>
            </w:r>
            <w:r w:rsidR="00E571C1" w:rsidRPr="007E4BC2">
              <w:rPr>
                <w:b/>
                <w:bCs/>
              </w:rPr>
              <w:t>0</w:t>
            </w:r>
            <w:r w:rsidRPr="007E4BC2">
              <w:rPr>
                <w:b/>
                <w:bCs/>
              </w:rPr>
              <w:t>/0</w:t>
            </w:r>
            <w:r w:rsidR="001F3542" w:rsidRPr="007E4BC2">
              <w:rPr>
                <w:b/>
                <w:bCs/>
              </w:rPr>
              <w:t>9</w:t>
            </w:r>
            <w:r w:rsidRPr="007E4BC2">
              <w:rPr>
                <w:b/>
                <w:bCs/>
              </w:rPr>
              <w:t>/2019</w:t>
            </w:r>
          </w:p>
        </w:tc>
      </w:tr>
      <w:tr w:rsidR="009A70AC" w:rsidRPr="009A70AC" w:rsidTr="002708E9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r w:rsidRPr="009A70AC">
              <w:t>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9A70AC" w:rsidRDefault="004B5A89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9A70AC" w:rsidRDefault="004B5A89" w:rsidP="00C104FD">
            <w:pPr>
              <w:jc w:val="right"/>
            </w:pPr>
            <w:r w:rsidRPr="009A70AC">
              <w:t> 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 xml:space="preserve">   Sistema Único de Saúde – SUS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>144.654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</w:pPr>
            <w:r w:rsidRPr="009A70AC">
              <w:t>130.341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 xml:space="preserve">   Convênios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>31.390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</w:pPr>
            <w:r w:rsidRPr="009A70AC">
              <w:t>43.727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 xml:space="preserve">   Particulares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>3.338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</w:pPr>
            <w:r w:rsidRPr="009A70AC">
              <w:t>4.568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 xml:space="preserve">   Pesquisas e Análises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>3.843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</w:pPr>
            <w:r w:rsidRPr="009A70AC">
              <w:t>3.744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46642C">
            <w:r w:rsidRPr="009A70AC">
              <w:t xml:space="preserve">   Outros Serviços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 xml:space="preserve">641              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</w:pPr>
            <w:r w:rsidRPr="009A70AC">
              <w:t>821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rPr>
                <w:b/>
                <w:bCs/>
              </w:rPr>
            </w:pPr>
            <w:r w:rsidRPr="009A70AC">
              <w:rPr>
                <w:b/>
                <w:bCs/>
              </w:rPr>
              <w:t>Total de 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  <w:b/>
                <w:bCs/>
              </w:rPr>
            </w:pPr>
            <w:r w:rsidRPr="009A70A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A70AC" w:rsidRPr="009A70AC" w:rsidRDefault="009A70AC" w:rsidP="009A70AC">
            <w:pPr>
              <w:jc w:val="right"/>
              <w:rPr>
                <w:b/>
              </w:rPr>
            </w:pPr>
            <w:r w:rsidRPr="009A70AC">
              <w:rPr>
                <w:b/>
              </w:rPr>
              <w:t>183.866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183.201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>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 xml:space="preserve">   PIS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 xml:space="preserve">            (276) 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</w:pPr>
            <w:r w:rsidRPr="009A70AC">
              <w:t>(354)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r w:rsidRPr="009A70AC">
              <w:t xml:space="preserve">   COFINS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</w:pPr>
            <w:r w:rsidRPr="009A70AC">
              <w:t xml:space="preserve">(1.274) 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jc w:val="right"/>
            </w:pPr>
            <w:r w:rsidRPr="009A70AC"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D31F7D">
            <w:pPr>
              <w:jc w:val="right"/>
            </w:pPr>
            <w:r w:rsidRPr="009A70AC">
              <w:t>(1.637)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C104FD">
            <w:r w:rsidRPr="009A70AC">
              <w:t xml:space="preserve">   ISS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70AC" w:rsidRPr="009A70AC" w:rsidRDefault="009A70AC" w:rsidP="00C104FD">
            <w:pPr>
              <w:rPr>
                <w:rFonts w:ascii="Calibri" w:hAnsi="Calibri"/>
              </w:rPr>
            </w:pPr>
          </w:p>
        </w:tc>
        <w:tc>
          <w:tcPr>
            <w:tcW w:w="90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A70AC" w:rsidRPr="009A70AC" w:rsidRDefault="009A70AC" w:rsidP="009A70AC">
            <w:pPr>
              <w:jc w:val="right"/>
            </w:pPr>
            <w:r w:rsidRPr="009A70AC">
              <w:t>(17)</w:t>
            </w:r>
          </w:p>
        </w:tc>
        <w:tc>
          <w:tcPr>
            <w:tcW w:w="20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C104FD">
            <w:pPr>
              <w:jc w:val="right"/>
            </w:pPr>
          </w:p>
        </w:tc>
        <w:tc>
          <w:tcPr>
            <w:tcW w:w="90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C104FD">
            <w:pPr>
              <w:jc w:val="right"/>
            </w:pPr>
            <w:r w:rsidRPr="009A70AC">
              <w:t>-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rPr>
                <w:b/>
                <w:bCs/>
              </w:rPr>
            </w:pPr>
            <w:r w:rsidRPr="009A70AC">
              <w:rPr>
                <w:b/>
                <w:bCs/>
              </w:rPr>
              <w:t>Total das 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  <w:b/>
                <w:bCs/>
              </w:rPr>
            </w:pPr>
            <w:r w:rsidRPr="009A70A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  <w:rPr>
                <w:b/>
              </w:rPr>
            </w:pPr>
            <w:r w:rsidRPr="009A70AC">
              <w:rPr>
                <w:b/>
              </w:rPr>
              <w:t xml:space="preserve">   (1.567)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C104F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(1.991)</w:t>
            </w:r>
          </w:p>
        </w:tc>
      </w:tr>
      <w:tr w:rsidR="009A70AC" w:rsidRPr="009A70AC" w:rsidTr="002653D7"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rPr>
                <w:b/>
                <w:bCs/>
              </w:rPr>
            </w:pPr>
            <w:r w:rsidRPr="009A70AC">
              <w:rPr>
                <w:b/>
                <w:bCs/>
              </w:rPr>
              <w:t>Receita Líquida Operacional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70AC" w:rsidRPr="009A70AC" w:rsidRDefault="009A70AC" w:rsidP="00C104FD">
            <w:pPr>
              <w:rPr>
                <w:rFonts w:ascii="Calibri" w:hAnsi="Calibri"/>
                <w:b/>
                <w:bCs/>
              </w:rPr>
            </w:pPr>
            <w:r w:rsidRPr="009A70AC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9A70AC" w:rsidRPr="009A70AC" w:rsidRDefault="009A70AC" w:rsidP="009A70AC">
            <w:pPr>
              <w:jc w:val="right"/>
              <w:rPr>
                <w:b/>
              </w:rPr>
            </w:pPr>
            <w:r w:rsidRPr="009A70AC">
              <w:rPr>
                <w:b/>
              </w:rPr>
              <w:t>182.299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70AC" w:rsidRPr="009A70AC" w:rsidRDefault="009A70AC" w:rsidP="00C104FD">
            <w:pPr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9A70AC" w:rsidRPr="009A70AC" w:rsidRDefault="009A70AC" w:rsidP="00C104F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181.210</w:t>
            </w:r>
          </w:p>
        </w:tc>
      </w:tr>
    </w:tbl>
    <w:p w:rsidR="004B5A89" w:rsidRPr="001F3542" w:rsidRDefault="004B5A89" w:rsidP="00247020">
      <w:pPr>
        <w:jc w:val="both"/>
        <w:rPr>
          <w:color w:val="FF0000"/>
        </w:rPr>
      </w:pPr>
    </w:p>
    <w:p w:rsidR="005D2C53" w:rsidRPr="00EA358B" w:rsidRDefault="002858D8" w:rsidP="00205C9B">
      <w:pPr>
        <w:jc w:val="both"/>
      </w:pPr>
      <w:r w:rsidRPr="00EA358B">
        <w:t>A apresentação</w:t>
      </w:r>
      <w:r w:rsidR="005518A4" w:rsidRPr="00EA358B">
        <w:t xml:space="preserve"> do Demonstrat</w:t>
      </w:r>
      <w:r w:rsidR="00692C3A" w:rsidRPr="00EA358B">
        <w:t>ivo de Resultado do Exercício está</w:t>
      </w:r>
      <w:r w:rsidR="005518A4" w:rsidRPr="00EA358B">
        <w:t xml:space="preserve"> adequada </w:t>
      </w:r>
      <w:r w:rsidR="00167D19" w:rsidRPr="00EA358B">
        <w:t xml:space="preserve">à estrutura </w:t>
      </w:r>
      <w:r w:rsidR="0098715D" w:rsidRPr="00EA358B">
        <w:t xml:space="preserve">da Secretaria </w:t>
      </w:r>
      <w:r w:rsidR="00167D19" w:rsidRPr="00EA358B">
        <w:t>de Coordenação e Gov</w:t>
      </w:r>
      <w:r w:rsidR="0098715D" w:rsidRPr="00EA358B">
        <w:t>ernança das Empresas Estatais (S</w:t>
      </w:r>
      <w:r w:rsidR="00167D19" w:rsidRPr="00EA358B">
        <w:t>EST)</w:t>
      </w:r>
      <w:r w:rsidR="0052271A" w:rsidRPr="00EA358B">
        <w:t>. D</w:t>
      </w:r>
      <w:r w:rsidR="007E1D17" w:rsidRPr="00EA358B">
        <w:t>esta forma</w:t>
      </w:r>
      <w:r w:rsidRPr="00EA358B">
        <w:t>,</w:t>
      </w:r>
      <w:r w:rsidR="00167D19" w:rsidRPr="00EA358B">
        <w:t xml:space="preserve"> os repasses recebidos </w:t>
      </w:r>
      <w:r w:rsidR="00692C3A" w:rsidRPr="00EA358B">
        <w:t>não</w:t>
      </w:r>
      <w:r w:rsidR="00205C9B" w:rsidRPr="00EA358B">
        <w:t xml:space="preserve"> comp</w:t>
      </w:r>
      <w:r w:rsidR="00692C3A" w:rsidRPr="00EA358B">
        <w:t>õem</w:t>
      </w:r>
      <w:r w:rsidRPr="00EA358B">
        <w:t xml:space="preserve"> o grupo de</w:t>
      </w:r>
      <w:r w:rsidR="00205C9B" w:rsidRPr="00EA358B">
        <w:t xml:space="preserve"> receitas operacionais</w:t>
      </w:r>
      <w:r w:rsidRPr="00EA358B">
        <w:t>,</w:t>
      </w:r>
      <w:r w:rsidR="00692C3A" w:rsidRPr="00EA358B">
        <w:t xml:space="preserve"> sendo apresentados</w:t>
      </w:r>
      <w:r w:rsidR="003E4760" w:rsidRPr="00EA358B">
        <w:t xml:space="preserve"> </w:t>
      </w:r>
      <w:r w:rsidR="00205C9B" w:rsidRPr="00EA358B">
        <w:t>separadamente</w:t>
      </w:r>
      <w:r w:rsidR="00A33B83" w:rsidRPr="00EA358B">
        <w:t xml:space="preserve"> na</w:t>
      </w:r>
      <w:r w:rsidR="007325ED" w:rsidRPr="00EA358B">
        <w:t xml:space="preserve"> Demonstra</w:t>
      </w:r>
      <w:r w:rsidR="00A33B83" w:rsidRPr="00EA358B">
        <w:t>ção do Resultado do Exercício</w:t>
      </w:r>
      <w:r w:rsidR="007325ED" w:rsidRPr="00EA358B">
        <w:t>.</w:t>
      </w:r>
    </w:p>
    <w:p w:rsidR="007E1D17" w:rsidRPr="00EA358B" w:rsidRDefault="007E1D17" w:rsidP="007108BE">
      <w:pPr>
        <w:jc w:val="right"/>
      </w:pPr>
    </w:p>
    <w:p w:rsidR="00C65F56" w:rsidRPr="001F3542" w:rsidRDefault="00C65F56" w:rsidP="007108BE">
      <w:pPr>
        <w:jc w:val="right"/>
        <w:rPr>
          <w:color w:val="FF0000"/>
        </w:rPr>
      </w:pPr>
    </w:p>
    <w:p w:rsidR="00940536" w:rsidRPr="007E4BC2" w:rsidRDefault="00940536" w:rsidP="005A2E85">
      <w:pPr>
        <w:pStyle w:val="Ttulo"/>
        <w:ind w:left="0"/>
        <w:outlineLvl w:val="0"/>
      </w:pPr>
      <w:bookmarkStart w:id="41" w:name="_Ref466466536"/>
      <w:bookmarkStart w:id="42" w:name="_Ref466466548"/>
      <w:bookmarkStart w:id="43" w:name="_Ref466472624"/>
      <w:bookmarkStart w:id="44" w:name="_Ref476905318"/>
      <w:bookmarkStart w:id="45" w:name="_Toc1120457"/>
      <w:bookmarkStart w:id="46" w:name="_Toc56179577"/>
      <w:r w:rsidRPr="007E4BC2">
        <w:t xml:space="preserve">Custos dos Serviços e Despesas </w:t>
      </w:r>
      <w:r w:rsidR="00D45A90" w:rsidRPr="007E4BC2">
        <w:t>Operacionais</w:t>
      </w:r>
      <w:r w:rsidRPr="007E4BC2">
        <w:t xml:space="preserve"> por Natureza</w:t>
      </w:r>
      <w:bookmarkEnd w:id="41"/>
      <w:bookmarkEnd w:id="42"/>
      <w:bookmarkEnd w:id="43"/>
      <w:bookmarkEnd w:id="44"/>
      <w:bookmarkEnd w:id="45"/>
      <w:bookmarkEnd w:id="46"/>
    </w:p>
    <w:p w:rsidR="00940536" w:rsidRPr="007E4BC2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2"/>
        <w:gridCol w:w="1109"/>
        <w:gridCol w:w="206"/>
        <w:gridCol w:w="1514"/>
        <w:gridCol w:w="190"/>
        <w:gridCol w:w="1116"/>
        <w:gridCol w:w="190"/>
        <w:gridCol w:w="1115"/>
      </w:tblGrid>
      <w:tr w:rsidR="001F3542" w:rsidRPr="007E4BC2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9B00AF" w:rsidP="00470E5C">
            <w:pPr>
              <w:rPr>
                <w:b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9B00AF" w:rsidP="00470E5C">
            <w:pPr>
              <w:jc w:val="right"/>
              <w:rPr>
                <w:b/>
              </w:rPr>
            </w:pPr>
            <w:r w:rsidRPr="007E4BC2">
              <w:rPr>
                <w:b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9B00AF" w:rsidP="00470E5C">
            <w:pPr>
              <w:jc w:val="right"/>
              <w:rPr>
                <w:b/>
              </w:rPr>
            </w:pPr>
            <w:r w:rsidRPr="007E4BC2">
              <w:rPr>
                <w:b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9B00AF" w:rsidP="00470E5C">
            <w:pPr>
              <w:jc w:val="right"/>
              <w:rPr>
                <w:b/>
              </w:rPr>
            </w:pPr>
            <w:r w:rsidRPr="007E4BC2">
              <w:rPr>
                <w:b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9B00AF" w:rsidP="00470E5C">
            <w:pPr>
              <w:jc w:val="right"/>
              <w:rPr>
                <w:b/>
              </w:rPr>
            </w:pPr>
            <w:r w:rsidRPr="007E4BC2">
              <w:rPr>
                <w:b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9B00AF" w:rsidP="00470E5C">
            <w:pPr>
              <w:jc w:val="right"/>
              <w:rPr>
                <w:b/>
              </w:rPr>
            </w:pPr>
            <w:r w:rsidRPr="007E4BC2">
              <w:rPr>
                <w:b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DB57E4" w:rsidP="00E571C1">
            <w:pPr>
              <w:jc w:val="right"/>
              <w:rPr>
                <w:b/>
                <w:bCs/>
              </w:rPr>
            </w:pPr>
            <w:r w:rsidRPr="007E4BC2">
              <w:rPr>
                <w:b/>
                <w:bCs/>
              </w:rPr>
              <w:t>3</w:t>
            </w:r>
            <w:r w:rsidR="00E571C1" w:rsidRPr="007E4BC2">
              <w:rPr>
                <w:b/>
                <w:bCs/>
              </w:rPr>
              <w:t>0</w:t>
            </w:r>
            <w:r w:rsidRPr="007E4BC2">
              <w:rPr>
                <w:b/>
                <w:bCs/>
              </w:rPr>
              <w:t>/0</w:t>
            </w:r>
            <w:r w:rsidR="001F3542" w:rsidRPr="007E4BC2">
              <w:rPr>
                <w:b/>
                <w:bCs/>
              </w:rPr>
              <w:t>9</w:t>
            </w:r>
            <w:r w:rsidRPr="007E4BC2">
              <w:rPr>
                <w:b/>
                <w:bCs/>
              </w:rPr>
              <w:t>/2020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E4BC2" w:rsidRDefault="009B00AF" w:rsidP="00470E5C">
            <w:pPr>
              <w:rPr>
                <w:b/>
                <w:bCs/>
              </w:rPr>
            </w:pPr>
            <w:r w:rsidRPr="007E4BC2">
              <w:rPr>
                <w:b/>
                <w:bCs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B00AF" w:rsidRPr="007E4BC2" w:rsidRDefault="00DB57E4" w:rsidP="00E571C1">
            <w:pPr>
              <w:jc w:val="right"/>
              <w:rPr>
                <w:b/>
              </w:rPr>
            </w:pPr>
            <w:r w:rsidRPr="007E4BC2">
              <w:rPr>
                <w:b/>
              </w:rPr>
              <w:t>3</w:t>
            </w:r>
            <w:r w:rsidR="00E571C1" w:rsidRPr="007E4BC2">
              <w:rPr>
                <w:b/>
              </w:rPr>
              <w:t>0</w:t>
            </w:r>
            <w:r w:rsidRPr="007E4BC2">
              <w:rPr>
                <w:b/>
              </w:rPr>
              <w:t>/0</w:t>
            </w:r>
            <w:r w:rsidR="001F3542" w:rsidRPr="007E4BC2">
              <w:rPr>
                <w:b/>
              </w:rPr>
              <w:t>9</w:t>
            </w:r>
            <w:r w:rsidRPr="007E4BC2">
              <w:rPr>
                <w:b/>
              </w:rPr>
              <w:t>/</w:t>
            </w:r>
            <w:r w:rsidR="009B00AF" w:rsidRPr="007E4BC2">
              <w:rPr>
                <w:b/>
              </w:rPr>
              <w:t>20</w:t>
            </w:r>
            <w:r w:rsidRPr="007E4BC2">
              <w:rPr>
                <w:b/>
              </w:rPr>
              <w:t>19</w:t>
            </w:r>
          </w:p>
        </w:tc>
      </w:tr>
      <w:tr w:rsidR="001F3542" w:rsidRPr="007E4BC2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291247"/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</w:pPr>
            <w:r w:rsidRPr="00291247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b/>
                <w:bCs/>
              </w:rPr>
            </w:pPr>
            <w:r w:rsidRPr="00291247">
              <w:rPr>
                <w:b/>
                <w:bCs/>
              </w:rPr>
              <w:t>Custo dos Serviços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b/>
                <w:bCs/>
              </w:rPr>
            </w:pPr>
            <w:r w:rsidRPr="00291247">
              <w:rPr>
                <w:b/>
                <w:bCs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D45A90">
            <w:pPr>
              <w:jc w:val="right"/>
              <w:rPr>
                <w:b/>
                <w:bCs/>
              </w:rPr>
            </w:pPr>
            <w:r w:rsidRPr="00291247">
              <w:rPr>
                <w:b/>
                <w:bCs/>
              </w:rPr>
              <w:t xml:space="preserve">Despesas </w:t>
            </w:r>
            <w:r w:rsidR="00D45A90" w:rsidRPr="00291247">
              <w:rPr>
                <w:b/>
                <w:bCs/>
              </w:rPr>
              <w:t>Operacionais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b/>
                <w:bCs/>
              </w:rPr>
            </w:pPr>
            <w:r w:rsidRPr="00291247">
              <w:rPr>
                <w:b/>
                <w:bCs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b/>
                <w:bCs/>
              </w:rPr>
            </w:pPr>
            <w:r w:rsidRPr="00291247">
              <w:rPr>
                <w:b/>
                <w:bCs/>
              </w:rPr>
              <w:t>Total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b/>
                <w:bCs/>
              </w:rPr>
            </w:pPr>
            <w:r w:rsidRPr="00291247">
              <w:rPr>
                <w:b/>
                <w:bCs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D7032B">
            <w:pPr>
              <w:jc w:val="right"/>
              <w:rPr>
                <w:b/>
              </w:rPr>
            </w:pPr>
            <w:r w:rsidRPr="00291247">
              <w:rPr>
                <w:b/>
              </w:rPr>
              <w:t>Total</w:t>
            </w:r>
          </w:p>
        </w:tc>
      </w:tr>
      <w:tr w:rsidR="001F3542" w:rsidRPr="001F3542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r w:rsidRPr="00291247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</w:pPr>
            <w:r w:rsidRPr="00291247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291247" w:rsidRDefault="009B00AF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0AF" w:rsidRPr="00291247" w:rsidRDefault="009B00AF" w:rsidP="009B00AF">
            <w:pPr>
              <w:jc w:val="right"/>
              <w:rPr>
                <w:b/>
                <w:color w:val="FF0000"/>
              </w:rPr>
            </w:pPr>
            <w:r w:rsidRPr="00291247">
              <w:rPr>
                <w:b/>
                <w:color w:val="FF0000"/>
              </w:rPr>
              <w:t xml:space="preserve"> </w:t>
            </w:r>
          </w:p>
        </w:tc>
      </w:tr>
      <w:tr w:rsidR="00291247" w:rsidRPr="001F3542" w:rsidTr="00B07437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r w:rsidRPr="00291247">
              <w:t>Salários e Encargos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715.291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119.723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835.014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 w:rsidP="00DA782A">
            <w:pPr>
              <w:jc w:val="right"/>
              <w:rPr>
                <w:color w:val="FF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47" w:rsidRPr="00291247" w:rsidRDefault="00291247" w:rsidP="00291247">
            <w:pPr>
              <w:jc w:val="right"/>
            </w:pPr>
            <w:r w:rsidRPr="00291247">
              <w:t xml:space="preserve"> 782.214 </w:t>
            </w:r>
          </w:p>
        </w:tc>
      </w:tr>
      <w:tr w:rsidR="00291247" w:rsidRPr="001F3542" w:rsidTr="00B07437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r w:rsidRPr="00291247">
              <w:t>Benefícios de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51.702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8.657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60.359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 w:rsidP="00DA782A">
            <w:pPr>
              <w:jc w:val="right"/>
              <w:rPr>
                <w:color w:val="FF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47" w:rsidRPr="00291247" w:rsidRDefault="00291247" w:rsidP="00291247">
            <w:pPr>
              <w:jc w:val="right"/>
            </w:pPr>
            <w:r w:rsidRPr="00291247">
              <w:t xml:space="preserve"> 58.937 </w:t>
            </w:r>
          </w:p>
        </w:tc>
      </w:tr>
      <w:tr w:rsidR="00291247" w:rsidRPr="001F3542" w:rsidTr="00B07437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r w:rsidRPr="00291247">
              <w:t>Consumo de Materiais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103.055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17.178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120.233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 w:rsidP="00DA782A">
            <w:pPr>
              <w:jc w:val="right"/>
              <w:rPr>
                <w:color w:val="FF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247" w:rsidRPr="00291247" w:rsidRDefault="00291247" w:rsidP="00291247">
            <w:pPr>
              <w:jc w:val="right"/>
            </w:pPr>
            <w:r w:rsidRPr="00291247">
              <w:t xml:space="preserve"> 112.907 </w:t>
            </w:r>
          </w:p>
        </w:tc>
      </w:tr>
      <w:tr w:rsidR="00291247" w:rsidRPr="001F3542" w:rsidTr="00B07437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r w:rsidRPr="00291247">
              <w:t>Depreciações/Amortizações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pPr>
              <w:jc w:val="right"/>
            </w:pPr>
            <w:r w:rsidRPr="00291247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18.804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3.149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21.953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 w:rsidP="00DA782A">
            <w:pPr>
              <w:jc w:val="right"/>
              <w:rPr>
                <w:color w:val="FF0000"/>
              </w:rPr>
            </w:pP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91247" w:rsidRPr="00291247" w:rsidRDefault="00291247" w:rsidP="00291247">
            <w:pPr>
              <w:jc w:val="right"/>
            </w:pPr>
            <w:r w:rsidRPr="00291247">
              <w:t xml:space="preserve"> 17.574 </w:t>
            </w:r>
          </w:p>
        </w:tc>
      </w:tr>
      <w:tr w:rsidR="00291247" w:rsidRPr="001F3542" w:rsidTr="00B07437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r w:rsidRPr="00291247">
              <w:t>Despesas com Serviços PF e PJ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1247" w:rsidRPr="00291247" w:rsidRDefault="00291247" w:rsidP="00470E5C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81.358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13.615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FF0000"/>
              </w:rPr>
            </w:pPr>
            <w:r w:rsidRPr="00291247">
              <w:rPr>
                <w:color w:val="FF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>
            <w:pPr>
              <w:jc w:val="right"/>
              <w:rPr>
                <w:color w:val="000000"/>
              </w:rPr>
            </w:pPr>
            <w:r w:rsidRPr="00291247">
              <w:rPr>
                <w:color w:val="000000"/>
              </w:rPr>
              <w:t>94.973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91247" w:rsidRPr="00291247" w:rsidRDefault="00291247" w:rsidP="00DA782A">
            <w:pPr>
              <w:jc w:val="right"/>
              <w:rPr>
                <w:color w:val="FF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247" w:rsidRPr="00291247" w:rsidRDefault="00291247" w:rsidP="00291247">
            <w:pPr>
              <w:jc w:val="right"/>
            </w:pPr>
            <w:r w:rsidRPr="00291247">
              <w:t xml:space="preserve"> 97.232 </w:t>
            </w:r>
          </w:p>
        </w:tc>
      </w:tr>
      <w:tr w:rsidR="002C62E4" w:rsidRPr="002C62E4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E4" w:rsidRPr="00291247" w:rsidRDefault="002C62E4" w:rsidP="00470E5C">
            <w:pPr>
              <w:rPr>
                <w:b/>
                <w:bCs/>
              </w:rPr>
            </w:pPr>
            <w:r w:rsidRPr="00291247">
              <w:rPr>
                <w:b/>
                <w:bCs/>
              </w:rPr>
              <w:t>Subtotais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E4" w:rsidRPr="00291247" w:rsidRDefault="002C62E4" w:rsidP="00470E5C">
            <w:pPr>
              <w:jc w:val="right"/>
              <w:rPr>
                <w:b/>
                <w:bCs/>
                <w:color w:val="FF0000"/>
              </w:rPr>
            </w:pPr>
            <w:r w:rsidRPr="00291247">
              <w:rPr>
                <w:b/>
                <w:bCs/>
                <w:color w:val="FF0000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970.210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162.322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1.132.532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C62E4" w:rsidRPr="00291247" w:rsidRDefault="002C62E4" w:rsidP="002C62E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1.068.864 </w:t>
            </w:r>
          </w:p>
        </w:tc>
      </w:tr>
      <w:tr w:rsidR="002C62E4" w:rsidRPr="001F3542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E4" w:rsidRPr="00291247" w:rsidRDefault="002C62E4" w:rsidP="00470E5C">
            <w:pPr>
              <w:rPr>
                <w:bCs/>
              </w:rPr>
            </w:pPr>
            <w:r w:rsidRPr="00291247">
              <w:rPr>
                <w:bCs/>
              </w:rPr>
              <w:t>Provisões de Contingências 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E4" w:rsidRPr="00291247" w:rsidRDefault="002C62E4" w:rsidP="00470E5C">
            <w:pPr>
              <w:jc w:val="right"/>
              <w:rPr>
                <w:bCs/>
                <w:color w:val="FF0000"/>
              </w:rPr>
            </w:pPr>
            <w:r w:rsidRPr="00291247">
              <w:rPr>
                <w:bCs/>
                <w:color w:val="FF0000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</w:pPr>
            <w:r w:rsidRPr="00291247">
              <w:t xml:space="preserve"> -</w:t>
            </w:r>
            <w:proofErr w:type="gramStart"/>
            <w:r w:rsidRPr="00291247">
              <w:t xml:space="preserve"> 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color w:val="FF0000"/>
              </w:rPr>
            </w:pPr>
            <w:proofErr w:type="gramEnd"/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</w:pPr>
            <w:r w:rsidRPr="00291247">
              <w:t xml:space="preserve"> 9.408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color w:val="FF000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</w:pPr>
            <w:r w:rsidRPr="00291247">
              <w:t xml:space="preserve"> 9.408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C62E4" w:rsidRPr="00291247" w:rsidRDefault="002C62E4" w:rsidP="002C62E4">
            <w:pPr>
              <w:jc w:val="right"/>
              <w:rPr>
                <w:color w:val="FF000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</w:pPr>
            <w:r w:rsidRPr="00291247">
              <w:t xml:space="preserve"> 16.143 </w:t>
            </w:r>
          </w:p>
        </w:tc>
      </w:tr>
      <w:tr w:rsidR="002C62E4" w:rsidRPr="002C62E4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E4" w:rsidRPr="00291247" w:rsidRDefault="002C62E4" w:rsidP="00470E5C">
            <w:pPr>
              <w:rPr>
                <w:b/>
                <w:bCs/>
              </w:rPr>
            </w:pPr>
            <w:r w:rsidRPr="00291247">
              <w:rPr>
                <w:b/>
                <w:bCs/>
              </w:rPr>
              <w:t>Saldo Contábil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2E4" w:rsidRPr="00291247" w:rsidRDefault="002C62E4" w:rsidP="00470E5C">
            <w:pPr>
              <w:jc w:val="right"/>
              <w:rPr>
                <w:b/>
                <w:color w:val="FF0000"/>
              </w:rPr>
            </w:pPr>
            <w:r w:rsidRPr="00291247">
              <w:rPr>
                <w:b/>
                <w:color w:val="FF0000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970.210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  <w:color w:val="FF0000"/>
              </w:rPr>
            </w:pPr>
            <w:r w:rsidRPr="00291247">
              <w:rPr>
                <w:b/>
                <w:color w:val="FF0000"/>
              </w:rPr>
              <w:t xml:space="preserve">  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171.730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1.141.940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C62E4" w:rsidRPr="00291247" w:rsidRDefault="002C62E4" w:rsidP="002C62E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2C62E4" w:rsidRPr="00291247" w:rsidRDefault="002C62E4" w:rsidP="002C62E4">
            <w:pPr>
              <w:jc w:val="right"/>
              <w:rPr>
                <w:b/>
              </w:rPr>
            </w:pPr>
            <w:r w:rsidRPr="00291247">
              <w:rPr>
                <w:b/>
              </w:rPr>
              <w:t xml:space="preserve"> 1.085.007 </w:t>
            </w:r>
          </w:p>
        </w:tc>
      </w:tr>
    </w:tbl>
    <w:p w:rsidR="002A20B2" w:rsidRDefault="002A20B2" w:rsidP="00DA782A">
      <w:pPr>
        <w:jc w:val="both"/>
      </w:pPr>
    </w:p>
    <w:p w:rsidR="00DA782A" w:rsidRPr="00EA358B" w:rsidRDefault="00DA782A" w:rsidP="00DA782A">
      <w:pPr>
        <w:jc w:val="both"/>
      </w:pPr>
      <w:r w:rsidRPr="00EA358B">
        <w:t>Os</w:t>
      </w:r>
      <w:r w:rsidR="00204A30" w:rsidRPr="00EA358B">
        <w:t xml:space="preserve"> </w:t>
      </w:r>
      <w:r w:rsidRPr="00EA358B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:rsidR="00DA782A" w:rsidRPr="00EA358B" w:rsidRDefault="00DA782A" w:rsidP="00DA782A">
      <w:pPr>
        <w:jc w:val="both"/>
        <w:rPr>
          <w:highlight w:val="yellow"/>
        </w:rPr>
      </w:pPr>
    </w:p>
    <w:p w:rsidR="00940536" w:rsidRPr="00EA358B" w:rsidRDefault="00940536" w:rsidP="00940536">
      <w:pPr>
        <w:jc w:val="both"/>
      </w:pPr>
      <w:r w:rsidRPr="00EA358B">
        <w:t>Na determinação do resultado do exercício foram computados os custos e despesas pagos ou incorridos os quais correspondem às receitas de serviços reconhecidas no exercício.</w:t>
      </w:r>
    </w:p>
    <w:p w:rsidR="00AB4517" w:rsidRPr="001F3542" w:rsidRDefault="00AB4517">
      <w:pPr>
        <w:rPr>
          <w:color w:val="FF0000"/>
        </w:rPr>
      </w:pPr>
      <w:bookmarkStart w:id="47" w:name="_Ref466472278"/>
      <w:bookmarkStart w:id="48" w:name="_Toc529341297"/>
    </w:p>
    <w:p w:rsidR="003177BD" w:rsidRPr="001F3542" w:rsidRDefault="003177BD">
      <w:pPr>
        <w:rPr>
          <w:color w:val="FF0000"/>
        </w:rPr>
      </w:pPr>
    </w:p>
    <w:p w:rsidR="00FB047F" w:rsidRDefault="00FB047F">
      <w:pPr>
        <w:rPr>
          <w:color w:val="FF0000"/>
        </w:rPr>
      </w:pPr>
      <w:r>
        <w:rPr>
          <w:b/>
          <w:color w:val="FF0000"/>
        </w:rPr>
        <w:br w:type="page"/>
      </w:r>
    </w:p>
    <w:p w:rsidR="00056B52" w:rsidRPr="0013531E" w:rsidRDefault="00056B52" w:rsidP="00204A30">
      <w:pPr>
        <w:pStyle w:val="Ttulo"/>
        <w:ind w:left="0"/>
        <w:outlineLvl w:val="0"/>
      </w:pPr>
      <w:bookmarkStart w:id="49" w:name="_Toc56179578"/>
      <w:r w:rsidRPr="0013531E">
        <w:lastRenderedPageBreak/>
        <w:t>Despesas de Benefícios a Empregados</w:t>
      </w:r>
      <w:bookmarkEnd w:id="47"/>
      <w:bookmarkEnd w:id="48"/>
      <w:bookmarkEnd w:id="49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1F3542" w:rsidRPr="0013531E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03" w:rsidRPr="0013531E" w:rsidRDefault="001F5C03" w:rsidP="00A21AA7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C03" w:rsidRPr="0013531E" w:rsidRDefault="001F5C03" w:rsidP="00E571C1">
            <w:pPr>
              <w:jc w:val="right"/>
              <w:rPr>
                <w:b/>
                <w:bCs/>
              </w:rPr>
            </w:pPr>
            <w:r w:rsidRPr="0013531E">
              <w:rPr>
                <w:b/>
                <w:bCs/>
              </w:rPr>
              <w:t>3</w:t>
            </w:r>
            <w:r w:rsidR="00E571C1" w:rsidRPr="0013531E">
              <w:rPr>
                <w:b/>
                <w:bCs/>
              </w:rPr>
              <w:t>0</w:t>
            </w:r>
            <w:r w:rsidRPr="0013531E">
              <w:rPr>
                <w:b/>
                <w:bCs/>
              </w:rPr>
              <w:t>/</w:t>
            </w:r>
            <w:r w:rsidR="000F6A4B" w:rsidRPr="0013531E">
              <w:rPr>
                <w:b/>
                <w:bCs/>
              </w:rPr>
              <w:t>0</w:t>
            </w:r>
            <w:r w:rsidR="001F3542" w:rsidRPr="0013531E">
              <w:rPr>
                <w:b/>
                <w:bCs/>
              </w:rPr>
              <w:t>9</w:t>
            </w:r>
            <w:r w:rsidRPr="0013531E">
              <w:rPr>
                <w:b/>
                <w:bCs/>
              </w:rPr>
              <w:t>/20</w:t>
            </w:r>
            <w:r w:rsidR="000F6A4B" w:rsidRPr="0013531E">
              <w:rPr>
                <w:b/>
                <w:bCs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C03" w:rsidRPr="0013531E" w:rsidRDefault="001F5C03" w:rsidP="00A21AA7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13531E" w:rsidRDefault="001E2D56" w:rsidP="00E571C1">
            <w:pPr>
              <w:jc w:val="right"/>
              <w:rPr>
                <w:b/>
                <w:bCs/>
              </w:rPr>
            </w:pPr>
            <w:r w:rsidRPr="0013531E">
              <w:rPr>
                <w:b/>
                <w:bCs/>
              </w:rPr>
              <w:t>3</w:t>
            </w:r>
            <w:r w:rsidR="00E571C1" w:rsidRPr="0013531E">
              <w:rPr>
                <w:b/>
                <w:bCs/>
              </w:rPr>
              <w:t>0</w:t>
            </w:r>
            <w:r w:rsidR="001F5C03" w:rsidRPr="0013531E">
              <w:rPr>
                <w:b/>
                <w:bCs/>
              </w:rPr>
              <w:t>/</w:t>
            </w:r>
            <w:r w:rsidR="00187357" w:rsidRPr="0013531E">
              <w:rPr>
                <w:b/>
                <w:bCs/>
              </w:rPr>
              <w:t>0</w:t>
            </w:r>
            <w:r w:rsidR="001F3542" w:rsidRPr="0013531E">
              <w:rPr>
                <w:b/>
                <w:bCs/>
              </w:rPr>
              <w:t>9</w:t>
            </w:r>
            <w:r w:rsidR="001F5C03" w:rsidRPr="0013531E">
              <w:rPr>
                <w:b/>
                <w:bCs/>
              </w:rPr>
              <w:t>/201</w:t>
            </w:r>
            <w:r w:rsidR="000F6A4B" w:rsidRPr="0013531E">
              <w:rPr>
                <w:b/>
                <w:bCs/>
              </w:rPr>
              <w:t>9</w:t>
            </w:r>
          </w:p>
        </w:tc>
      </w:tr>
      <w:tr w:rsidR="00AA276A" w:rsidRPr="00AA276A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3531E" w:rsidRPr="00AA276A" w:rsidRDefault="0013531E" w:rsidP="003A7111"/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AA276A" w:rsidRDefault="0013531E" w:rsidP="00782847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AA276A" w:rsidRDefault="0013531E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AA276A" w:rsidRDefault="0013531E" w:rsidP="00C77BA9">
            <w:pPr>
              <w:jc w:val="right"/>
            </w:pPr>
          </w:p>
        </w:tc>
      </w:tr>
      <w:tr w:rsidR="00AA276A" w:rsidRPr="00AA276A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CA7" w:rsidRPr="00AA276A" w:rsidRDefault="00987CA7" w:rsidP="003A7111">
            <w:r w:rsidRPr="00AA276A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7CA7" w:rsidRPr="00AA276A" w:rsidRDefault="00987CA7" w:rsidP="00987CA7">
            <w:pPr>
              <w:jc w:val="right"/>
            </w:pPr>
            <w:r w:rsidRPr="00AA276A">
              <w:t xml:space="preserve"> 7.967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CA7" w:rsidRPr="00AA276A" w:rsidRDefault="00987CA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7CA7" w:rsidRPr="00AA276A" w:rsidRDefault="00987CA7" w:rsidP="00C77BA9">
            <w:pPr>
              <w:jc w:val="right"/>
            </w:pPr>
            <w:r w:rsidRPr="00AA276A">
              <w:t>8.287</w:t>
            </w:r>
          </w:p>
        </w:tc>
      </w:tr>
      <w:tr w:rsidR="00AA276A" w:rsidRPr="00AA276A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CA7" w:rsidRPr="00AA276A" w:rsidRDefault="00987CA7" w:rsidP="003A7111">
            <w:r w:rsidRPr="00AA276A">
              <w:t>Vale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7CA7" w:rsidRPr="00AA276A" w:rsidRDefault="00987CA7" w:rsidP="00987CA7">
            <w:pPr>
              <w:jc w:val="right"/>
            </w:pPr>
            <w:r w:rsidRPr="00AA276A">
              <w:t xml:space="preserve"> 2.602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CA7" w:rsidRPr="00AA276A" w:rsidRDefault="00987CA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7CA7" w:rsidRPr="00AA276A" w:rsidRDefault="00987CA7" w:rsidP="00C77BA9">
            <w:pPr>
              <w:jc w:val="right"/>
            </w:pPr>
            <w:r w:rsidRPr="00AA276A">
              <w:t>2.687</w:t>
            </w:r>
          </w:p>
        </w:tc>
      </w:tr>
      <w:tr w:rsidR="00AA276A" w:rsidRPr="00AA276A" w:rsidTr="00D31F7D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CA7" w:rsidRPr="00AA276A" w:rsidRDefault="00987CA7" w:rsidP="003A7111">
            <w:r w:rsidRPr="00AA276A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7CA7" w:rsidRPr="00AA276A" w:rsidRDefault="00987CA7" w:rsidP="00987CA7">
            <w:pPr>
              <w:jc w:val="right"/>
            </w:pPr>
            <w:r w:rsidRPr="00AA276A">
              <w:t xml:space="preserve"> 958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CA7" w:rsidRPr="00AA276A" w:rsidRDefault="00987CA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7CA7" w:rsidRPr="00AA276A" w:rsidRDefault="00987CA7" w:rsidP="00D31F7D">
            <w:pPr>
              <w:jc w:val="right"/>
            </w:pPr>
            <w:r w:rsidRPr="00AA276A">
              <w:t xml:space="preserve">                           1.102 </w:t>
            </w:r>
          </w:p>
        </w:tc>
      </w:tr>
      <w:tr w:rsidR="00AA276A" w:rsidRPr="00AA276A" w:rsidTr="00D31F7D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CA7" w:rsidRPr="00AA276A" w:rsidRDefault="00987CA7" w:rsidP="003A7111">
            <w:r w:rsidRPr="00AA276A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87CA7" w:rsidRPr="00AA276A" w:rsidRDefault="00987CA7" w:rsidP="00987CA7">
            <w:pPr>
              <w:jc w:val="right"/>
            </w:pPr>
            <w:r w:rsidRPr="00AA276A">
              <w:t xml:space="preserve"> 26.266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CA7" w:rsidRPr="00AA276A" w:rsidRDefault="00987CA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7CA7" w:rsidRPr="00AA276A" w:rsidRDefault="00987CA7" w:rsidP="00D31F7D">
            <w:pPr>
              <w:jc w:val="right"/>
            </w:pPr>
            <w:r w:rsidRPr="00AA276A">
              <w:t>25.159</w:t>
            </w:r>
          </w:p>
        </w:tc>
      </w:tr>
      <w:tr w:rsidR="00AA276A" w:rsidRPr="00AA276A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87CA7" w:rsidRPr="00AA276A" w:rsidRDefault="00987CA7" w:rsidP="003A7111">
            <w:r w:rsidRPr="00AA276A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7CA7" w:rsidRPr="00AA276A" w:rsidRDefault="00987CA7" w:rsidP="00987CA7">
            <w:pPr>
              <w:jc w:val="right"/>
            </w:pPr>
            <w:r w:rsidRPr="00AA276A">
              <w:t xml:space="preserve"> 22.566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7CA7" w:rsidRPr="00AA276A" w:rsidRDefault="00987CA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87CA7" w:rsidRPr="00AA276A" w:rsidRDefault="00987CA7" w:rsidP="00C77BA9">
            <w:pPr>
              <w:jc w:val="right"/>
            </w:pPr>
            <w:r w:rsidRPr="00AA276A">
              <w:t>21.702</w:t>
            </w:r>
          </w:p>
        </w:tc>
      </w:tr>
      <w:tr w:rsidR="00AA276A" w:rsidRPr="00AA276A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BA9" w:rsidRPr="00AA276A" w:rsidRDefault="00C77BA9" w:rsidP="00A21AA7">
            <w:pPr>
              <w:rPr>
                <w:b/>
                <w:bCs/>
              </w:rPr>
            </w:pPr>
            <w:r w:rsidRPr="00AA276A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782847" w:rsidRPr="00AA276A" w:rsidRDefault="00AA276A" w:rsidP="00AA276A">
            <w:pPr>
              <w:jc w:val="right"/>
              <w:rPr>
                <w:b/>
                <w:bCs/>
              </w:rPr>
            </w:pPr>
            <w:r w:rsidRPr="00AA276A">
              <w:rPr>
                <w:b/>
                <w:bCs/>
              </w:rPr>
              <w:t>6</w:t>
            </w:r>
            <w:r w:rsidR="00782847" w:rsidRPr="00AA276A">
              <w:rPr>
                <w:b/>
                <w:bCs/>
              </w:rPr>
              <w:t>0.</w:t>
            </w:r>
            <w:r w:rsidRPr="00AA276A">
              <w:rPr>
                <w:b/>
                <w:bCs/>
              </w:rPr>
              <w:t>3</w:t>
            </w:r>
            <w:r w:rsidR="00782847" w:rsidRPr="00AA276A">
              <w:rPr>
                <w:b/>
                <w:bCs/>
              </w:rPr>
              <w:t>59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7BA9" w:rsidRPr="00AA276A" w:rsidRDefault="00C77BA9" w:rsidP="00A21AA7">
            <w:pPr>
              <w:rPr>
                <w:b/>
                <w:bCs/>
              </w:rPr>
            </w:pPr>
            <w:r w:rsidRPr="00AA276A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:rsidR="00C77BA9" w:rsidRPr="00AA276A" w:rsidRDefault="0078552D" w:rsidP="00C77BA9">
            <w:pPr>
              <w:jc w:val="right"/>
              <w:rPr>
                <w:b/>
              </w:rPr>
            </w:pPr>
            <w:r w:rsidRPr="00AA276A">
              <w:rPr>
                <w:b/>
              </w:rPr>
              <w:t>58.937</w:t>
            </w:r>
          </w:p>
        </w:tc>
      </w:tr>
    </w:tbl>
    <w:p w:rsidR="00056B52" w:rsidRPr="0078552D" w:rsidRDefault="00056B52" w:rsidP="00A21AA7">
      <w:pPr>
        <w:tabs>
          <w:tab w:val="left" w:pos="993"/>
        </w:tabs>
        <w:jc w:val="both"/>
        <w:rPr>
          <w:b/>
        </w:rPr>
      </w:pPr>
    </w:p>
    <w:p w:rsidR="00056B52" w:rsidRPr="0078552D" w:rsidRDefault="00056B52" w:rsidP="00A21AA7">
      <w:pPr>
        <w:ind w:left="-100"/>
        <w:jc w:val="both"/>
      </w:pPr>
      <w:r w:rsidRPr="0078552D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:rsidR="00187357" w:rsidRPr="0078552D" w:rsidRDefault="00187357" w:rsidP="00187357">
      <w:bookmarkStart w:id="50" w:name="_Ref466466697"/>
    </w:p>
    <w:p w:rsidR="003177BD" w:rsidRPr="0078552D" w:rsidRDefault="003177BD" w:rsidP="00187357"/>
    <w:p w:rsidR="00DD7ADA" w:rsidRPr="0013531E" w:rsidRDefault="00DD7ADA" w:rsidP="00DD7ADA">
      <w:pPr>
        <w:pStyle w:val="Ttulo"/>
        <w:ind w:left="0"/>
        <w:outlineLvl w:val="0"/>
      </w:pPr>
      <w:bookmarkStart w:id="51" w:name="_Toc56179579"/>
      <w:r w:rsidRPr="0013531E">
        <w:t>Outras Receitas e Despesas</w:t>
      </w:r>
      <w:bookmarkEnd w:id="51"/>
      <w:r w:rsidRPr="0013531E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685352" w:rsidRPr="0013531E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13531E" w:rsidRDefault="00DD7ADA" w:rsidP="001424C2">
            <w:r w:rsidRPr="0013531E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ADA" w:rsidRPr="0013531E" w:rsidRDefault="00DD7ADA" w:rsidP="00E571C1">
            <w:pPr>
              <w:jc w:val="right"/>
              <w:rPr>
                <w:b/>
                <w:bCs/>
              </w:rPr>
            </w:pPr>
            <w:r w:rsidRPr="0013531E">
              <w:rPr>
                <w:b/>
                <w:bCs/>
              </w:rPr>
              <w:t>3</w:t>
            </w:r>
            <w:r w:rsidR="00E571C1" w:rsidRPr="0013531E">
              <w:rPr>
                <w:b/>
                <w:bCs/>
              </w:rPr>
              <w:t>0</w:t>
            </w:r>
            <w:r w:rsidRPr="0013531E">
              <w:rPr>
                <w:b/>
                <w:bCs/>
              </w:rPr>
              <w:t>/</w:t>
            </w:r>
            <w:r w:rsidR="000F6A4B" w:rsidRPr="0013531E">
              <w:rPr>
                <w:b/>
                <w:bCs/>
              </w:rPr>
              <w:t>0</w:t>
            </w:r>
            <w:r w:rsidR="001F3542" w:rsidRPr="0013531E">
              <w:rPr>
                <w:b/>
                <w:bCs/>
              </w:rPr>
              <w:t>9</w:t>
            </w:r>
            <w:r w:rsidRPr="0013531E">
              <w:rPr>
                <w:b/>
                <w:bCs/>
              </w:rPr>
              <w:t>/20</w:t>
            </w:r>
            <w:r w:rsidR="000F6A4B" w:rsidRPr="0013531E">
              <w:rPr>
                <w:b/>
                <w:bCs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13531E" w:rsidRDefault="00DD7ADA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ADA" w:rsidRPr="0013531E" w:rsidRDefault="00E571C1" w:rsidP="00E571C1">
            <w:pPr>
              <w:jc w:val="right"/>
              <w:rPr>
                <w:b/>
                <w:bCs/>
              </w:rPr>
            </w:pPr>
            <w:r w:rsidRPr="0013531E">
              <w:rPr>
                <w:b/>
                <w:bCs/>
              </w:rPr>
              <w:t>30</w:t>
            </w:r>
            <w:r w:rsidR="00DD7ADA" w:rsidRPr="0013531E">
              <w:rPr>
                <w:b/>
                <w:bCs/>
              </w:rPr>
              <w:t>/</w:t>
            </w:r>
            <w:r w:rsidR="000F6A4B" w:rsidRPr="0013531E">
              <w:rPr>
                <w:b/>
                <w:bCs/>
              </w:rPr>
              <w:t>0</w:t>
            </w:r>
            <w:r w:rsidR="001F3542" w:rsidRPr="0013531E">
              <w:rPr>
                <w:b/>
                <w:bCs/>
              </w:rPr>
              <w:t>9</w:t>
            </w:r>
            <w:r w:rsidR="00DD7ADA" w:rsidRPr="0013531E">
              <w:rPr>
                <w:b/>
                <w:bCs/>
              </w:rPr>
              <w:t>/201</w:t>
            </w:r>
            <w:r w:rsidR="000F6A4B" w:rsidRPr="0013531E">
              <w:rPr>
                <w:b/>
                <w:bCs/>
              </w:rPr>
              <w:t>9</w:t>
            </w:r>
          </w:p>
        </w:tc>
      </w:tr>
      <w:tr w:rsidR="00685352" w:rsidRPr="0013531E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/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>
            <w:pPr>
              <w:jc w:val="right"/>
            </w:pPr>
          </w:p>
        </w:tc>
      </w:tr>
      <w:tr w:rsidR="00685352" w:rsidRPr="00AF23FB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AF23FB" w:rsidRDefault="00B45510" w:rsidP="001F3542">
            <w:r w:rsidRPr="00AF23FB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AF23FB" w:rsidRDefault="00B45510" w:rsidP="001F3542">
            <w:pPr>
              <w:jc w:val="right"/>
              <w:rPr>
                <w:b/>
                <w:bCs/>
              </w:rPr>
            </w:pPr>
            <w:r w:rsidRPr="00AF23FB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AF23FB" w:rsidRDefault="00B45510" w:rsidP="001F3542">
            <w:r w:rsidRPr="00AF23FB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AF23FB" w:rsidRDefault="00B45510" w:rsidP="001F3542">
            <w:pPr>
              <w:jc w:val="right"/>
            </w:pPr>
            <w:r w:rsidRPr="00AF23FB">
              <w:t> </w:t>
            </w:r>
          </w:p>
        </w:tc>
      </w:tr>
      <w:tr w:rsidR="0045726D" w:rsidRPr="0045726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78552D" w:rsidP="001F3542">
            <w:r w:rsidRPr="0045726D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AF23FB" w:rsidP="00AF23FB">
            <w:pPr>
              <w:jc w:val="right"/>
            </w:pPr>
            <w:r w:rsidRPr="0045726D">
              <w:t>2</w:t>
            </w:r>
            <w:r w:rsidR="0078552D" w:rsidRPr="0045726D">
              <w:t>.</w:t>
            </w:r>
            <w:r w:rsidRPr="0045726D">
              <w:t>030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78552D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78552D" w:rsidP="00D31F7D">
            <w:pPr>
              <w:jc w:val="right"/>
            </w:pPr>
            <w:r w:rsidRPr="0045726D">
              <w:t>3.049</w:t>
            </w:r>
          </w:p>
        </w:tc>
      </w:tr>
      <w:tr w:rsidR="0045726D" w:rsidRPr="0045726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78552D" w:rsidP="001F3542">
            <w:r w:rsidRPr="0045726D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45726D" w:rsidP="001F3542">
            <w:pPr>
              <w:jc w:val="right"/>
            </w:pPr>
            <w:r w:rsidRPr="0045726D">
              <w:t>57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78552D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552D" w:rsidRPr="0045726D" w:rsidRDefault="0078552D" w:rsidP="00D31F7D">
            <w:pPr>
              <w:jc w:val="right"/>
            </w:pPr>
            <w:r w:rsidRPr="0045726D">
              <w:t>19</w:t>
            </w:r>
          </w:p>
        </w:tc>
      </w:tr>
      <w:tr w:rsidR="0045726D" w:rsidRPr="0045726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685352" w:rsidP="00AF23FB">
            <w:r w:rsidRPr="0045726D">
              <w:t xml:space="preserve">   Reversão de Provisões e Depreciação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AF23FB" w:rsidP="00AF23FB">
            <w:pPr>
              <w:jc w:val="right"/>
            </w:pPr>
            <w:r w:rsidRPr="0045726D">
              <w:t>2.401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B45510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685352" w:rsidP="00D22FDD">
            <w:pPr>
              <w:jc w:val="right"/>
            </w:pPr>
            <w:r w:rsidRPr="0045726D">
              <w:t>2.178</w:t>
            </w:r>
          </w:p>
        </w:tc>
      </w:tr>
      <w:tr w:rsidR="0045726D" w:rsidRPr="0045726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B45510" w:rsidP="001F3542">
            <w:r w:rsidRPr="0045726D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AF23FB" w:rsidP="001F3542">
            <w:pPr>
              <w:jc w:val="right"/>
            </w:pPr>
            <w:r w:rsidRPr="0045726D">
              <w:t>3.304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B45510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5726D" w:rsidRDefault="0078552D" w:rsidP="001F3542">
            <w:pPr>
              <w:jc w:val="right"/>
            </w:pPr>
            <w:r w:rsidRPr="0045726D">
              <w:t>1.955</w:t>
            </w:r>
          </w:p>
        </w:tc>
      </w:tr>
      <w:tr w:rsidR="001B659F" w:rsidRPr="001B659F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B659F" w:rsidRDefault="00B45510" w:rsidP="001F3542">
            <w:r w:rsidRPr="001B659F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45510" w:rsidRPr="001B659F" w:rsidRDefault="001B659F" w:rsidP="001B659F">
            <w:pPr>
              <w:jc w:val="right"/>
            </w:pPr>
            <w:r w:rsidRPr="001B659F">
              <w:t>2</w:t>
            </w:r>
            <w:r w:rsidR="00B45510" w:rsidRPr="001B659F">
              <w:t>.</w:t>
            </w:r>
            <w:r w:rsidRPr="001B659F">
              <w:t>072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B659F" w:rsidRDefault="00B45510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45510" w:rsidRPr="001B659F" w:rsidRDefault="00951D4C" w:rsidP="001F3542">
            <w:pPr>
              <w:jc w:val="right"/>
            </w:pPr>
            <w:r>
              <w:t>1.906</w:t>
            </w:r>
          </w:p>
        </w:tc>
      </w:tr>
      <w:tr w:rsidR="0079012C" w:rsidRPr="0079012C" w:rsidTr="001F3542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22FDD" w:rsidRPr="0079012C" w:rsidRDefault="0079012C" w:rsidP="001F3542">
            <w:r w:rsidRPr="0079012C">
              <w:t xml:space="preserve">   </w:t>
            </w:r>
            <w:r w:rsidR="00D22FDD" w:rsidRPr="0079012C">
              <w:t>Restituições</w:t>
            </w:r>
            <w:r w:rsidRPr="0079012C">
              <w:t xml:space="preserve"> e Outros Acréscimos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2FDD" w:rsidRPr="0079012C" w:rsidRDefault="0079012C" w:rsidP="0079012C">
            <w:pPr>
              <w:jc w:val="right"/>
            </w:pPr>
            <w:r>
              <w:t>1</w:t>
            </w:r>
            <w:r w:rsidR="00D22FDD" w:rsidRPr="0079012C">
              <w:t>.</w:t>
            </w:r>
            <w:r>
              <w:t>157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2FDD" w:rsidRPr="0079012C" w:rsidRDefault="00D22FDD" w:rsidP="00D22FDD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2FDD" w:rsidRPr="0079012C" w:rsidRDefault="0079012C" w:rsidP="00D22FDD">
            <w:pPr>
              <w:jc w:val="right"/>
            </w:pPr>
            <w:r>
              <w:t>783</w:t>
            </w:r>
          </w:p>
        </w:tc>
      </w:tr>
      <w:tr w:rsidR="0079012C" w:rsidRPr="0079012C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F3542">
            <w:r w:rsidRPr="0079012C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79012C" w:rsidP="001F3542">
            <w:pPr>
              <w:jc w:val="right"/>
              <w:rPr>
                <w:b/>
                <w:bCs/>
              </w:rPr>
            </w:pPr>
            <w:r w:rsidRPr="0079012C">
              <w:rPr>
                <w:b/>
                <w:bCs/>
              </w:rPr>
              <w:t>11.021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F3542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78552D" w:rsidP="001F3542">
            <w:pPr>
              <w:jc w:val="right"/>
              <w:rPr>
                <w:b/>
                <w:bCs/>
              </w:rPr>
            </w:pPr>
            <w:r w:rsidRPr="0079012C">
              <w:rPr>
                <w:b/>
                <w:bCs/>
              </w:rPr>
              <w:t>9.890</w:t>
            </w:r>
          </w:p>
        </w:tc>
      </w:tr>
      <w:tr w:rsidR="001F3542" w:rsidRPr="001F3542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F3542" w:rsidRDefault="00B45510" w:rsidP="001424C2">
            <w:pPr>
              <w:rPr>
                <w:color w:val="FF000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F3542" w:rsidRDefault="00B45510" w:rsidP="001424C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F3542" w:rsidRDefault="00B45510" w:rsidP="001424C2">
            <w:pPr>
              <w:rPr>
                <w:color w:val="FF0000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8552D" w:rsidRDefault="00B45510" w:rsidP="001424C2">
            <w:pPr>
              <w:jc w:val="right"/>
            </w:pPr>
          </w:p>
        </w:tc>
      </w:tr>
      <w:tr w:rsidR="0079012C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9012C" w:rsidRDefault="00B45510" w:rsidP="001424C2">
            <w:r w:rsidRPr="0079012C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5679CA">
            <w:pPr>
              <w:jc w:val="right"/>
              <w:rPr>
                <w:b/>
                <w:bCs/>
              </w:rPr>
            </w:pPr>
          </w:p>
        </w:tc>
      </w:tr>
      <w:tr w:rsidR="0079012C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9012C" w:rsidRDefault="00B45510" w:rsidP="00187357">
            <w:r w:rsidRPr="0079012C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79012C" w:rsidP="001424C2">
            <w:pPr>
              <w:jc w:val="right"/>
            </w:pPr>
            <w:r w:rsidRPr="0079012C">
              <w:t>(319</w:t>
            </w:r>
            <w:r w:rsidR="00B45510" w:rsidRPr="0079012C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78552D">
            <w:pPr>
              <w:jc w:val="right"/>
            </w:pPr>
            <w:r w:rsidRPr="0079012C">
              <w:t>(</w:t>
            </w:r>
            <w:r w:rsidR="0078552D" w:rsidRPr="0079012C">
              <w:t>542</w:t>
            </w:r>
            <w:r w:rsidRPr="0079012C">
              <w:t>)</w:t>
            </w:r>
          </w:p>
        </w:tc>
      </w:tr>
      <w:tr w:rsidR="0079012C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9012C" w:rsidRDefault="00B45510" w:rsidP="001424C2">
            <w:r w:rsidRPr="0079012C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5679CA">
            <w:pPr>
              <w:jc w:val="right"/>
            </w:pPr>
          </w:p>
        </w:tc>
      </w:tr>
      <w:tr w:rsidR="0079012C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9012C" w:rsidRDefault="00B45510" w:rsidP="001424C2">
            <w:r w:rsidRPr="0079012C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5679CA">
            <w:pPr>
              <w:jc w:val="right"/>
            </w:pPr>
          </w:p>
        </w:tc>
      </w:tr>
      <w:tr w:rsidR="0079012C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9012C" w:rsidRDefault="00B45510" w:rsidP="001424C2">
            <w:r w:rsidRPr="0079012C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79012C" w:rsidP="001424C2">
            <w:pPr>
              <w:jc w:val="right"/>
            </w:pPr>
            <w:r w:rsidRPr="0079012C">
              <w:t>(113</w:t>
            </w:r>
            <w:r w:rsidR="00B45510" w:rsidRPr="0079012C"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78552D" w:rsidP="005679CA">
            <w:pPr>
              <w:jc w:val="right"/>
            </w:pPr>
            <w:r w:rsidRPr="0079012C">
              <w:t>(116</w:t>
            </w:r>
            <w:r w:rsidR="00B45510" w:rsidRPr="0079012C">
              <w:t>)</w:t>
            </w:r>
          </w:p>
        </w:tc>
      </w:tr>
      <w:tr w:rsidR="0079012C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9012C" w:rsidRDefault="00B45510" w:rsidP="001424C2">
            <w:r w:rsidRPr="0079012C">
              <w:t>Baixa de Bens e 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79012C">
            <w:pPr>
              <w:jc w:val="right"/>
              <w:rPr>
                <w:b/>
                <w:bCs/>
              </w:rPr>
            </w:pPr>
            <w:r w:rsidRPr="0079012C">
              <w:rPr>
                <w:b/>
                <w:bCs/>
              </w:rPr>
              <w:t>(</w:t>
            </w:r>
            <w:r w:rsidR="0079012C" w:rsidRPr="0079012C">
              <w:rPr>
                <w:b/>
                <w:bCs/>
              </w:rPr>
              <w:t>432</w:t>
            </w:r>
            <w:r w:rsidRPr="0079012C">
              <w:rPr>
                <w:b/>
                <w:bCs/>
              </w:rPr>
              <w:t>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78552D" w:rsidP="005679CA">
            <w:pPr>
              <w:jc w:val="right"/>
              <w:rPr>
                <w:b/>
                <w:bCs/>
              </w:rPr>
            </w:pPr>
            <w:r w:rsidRPr="0079012C">
              <w:rPr>
                <w:b/>
                <w:bCs/>
              </w:rPr>
              <w:t>(658</w:t>
            </w:r>
            <w:r w:rsidR="00B45510" w:rsidRPr="0079012C">
              <w:rPr>
                <w:b/>
                <w:bCs/>
              </w:rPr>
              <w:t>)</w:t>
            </w:r>
          </w:p>
        </w:tc>
      </w:tr>
      <w:tr w:rsidR="0079012C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9012C" w:rsidRDefault="00B45510" w:rsidP="001424C2">
            <w:pPr>
              <w:rPr>
                <w:b/>
                <w:bCs/>
              </w:rPr>
            </w:pPr>
            <w:r w:rsidRPr="0079012C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79012C" w:rsidP="00673388">
            <w:pPr>
              <w:jc w:val="right"/>
              <w:rPr>
                <w:b/>
                <w:bCs/>
              </w:rPr>
            </w:pPr>
            <w:r w:rsidRPr="0079012C">
              <w:rPr>
                <w:b/>
                <w:bCs/>
              </w:rPr>
              <w:t>10.589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9012C" w:rsidRDefault="00B45510" w:rsidP="001424C2"/>
        </w:tc>
        <w:tc>
          <w:tcPr>
            <w:tcW w:w="10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B45510" w:rsidRPr="0079012C" w:rsidRDefault="0078552D" w:rsidP="005679CA">
            <w:pPr>
              <w:jc w:val="right"/>
              <w:rPr>
                <w:b/>
                <w:bCs/>
              </w:rPr>
            </w:pPr>
            <w:r w:rsidRPr="0079012C">
              <w:rPr>
                <w:b/>
                <w:bCs/>
              </w:rPr>
              <w:t>9.232</w:t>
            </w:r>
          </w:p>
        </w:tc>
      </w:tr>
      <w:bookmarkEnd w:id="50"/>
    </w:tbl>
    <w:p w:rsidR="003177BD" w:rsidRPr="001F3542" w:rsidRDefault="003177BD">
      <w:pPr>
        <w:rPr>
          <w:color w:val="FF0000"/>
        </w:rPr>
      </w:pPr>
    </w:p>
    <w:p w:rsidR="003177BD" w:rsidRPr="001F3542" w:rsidRDefault="003177BD">
      <w:pPr>
        <w:rPr>
          <w:color w:val="FF0000"/>
        </w:rPr>
      </w:pPr>
    </w:p>
    <w:p w:rsidR="00DD7ADA" w:rsidRPr="0078552D" w:rsidRDefault="00DD7ADA" w:rsidP="00DD7ADA">
      <w:pPr>
        <w:pStyle w:val="Ttulo"/>
        <w:ind w:left="0"/>
        <w:outlineLvl w:val="0"/>
      </w:pPr>
      <w:bookmarkStart w:id="52" w:name="_Toc56179580"/>
      <w:r w:rsidRPr="0078552D">
        <w:t>Resultado Financeiro</w:t>
      </w:r>
      <w:bookmarkEnd w:id="52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78552D" w:rsidRPr="0078552D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4B" w:rsidRPr="0078552D" w:rsidRDefault="000F6A4B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6A4B" w:rsidRPr="0078552D" w:rsidRDefault="000F6A4B" w:rsidP="00BE5A36">
            <w:pPr>
              <w:jc w:val="right"/>
              <w:rPr>
                <w:b/>
                <w:bCs/>
              </w:rPr>
            </w:pPr>
            <w:r w:rsidRPr="0078552D">
              <w:rPr>
                <w:b/>
                <w:bCs/>
              </w:rPr>
              <w:t>3</w:t>
            </w:r>
            <w:r w:rsidR="00BE5A36" w:rsidRPr="0078552D">
              <w:rPr>
                <w:b/>
                <w:bCs/>
              </w:rPr>
              <w:t>0</w:t>
            </w:r>
            <w:r w:rsidRPr="0078552D">
              <w:rPr>
                <w:b/>
                <w:bCs/>
              </w:rPr>
              <w:t>/0</w:t>
            </w:r>
            <w:r w:rsidR="001F3542" w:rsidRPr="0078552D">
              <w:rPr>
                <w:b/>
                <w:bCs/>
              </w:rPr>
              <w:t>9</w:t>
            </w:r>
            <w:r w:rsidRPr="0078552D">
              <w:rPr>
                <w:b/>
                <w:bCs/>
              </w:rPr>
              <w:t>/2020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4B" w:rsidRPr="0078552D" w:rsidRDefault="000F6A4B" w:rsidP="008A1483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A4B" w:rsidRPr="0078552D" w:rsidRDefault="000F6A4B" w:rsidP="00BE5A36">
            <w:pPr>
              <w:jc w:val="right"/>
              <w:rPr>
                <w:b/>
                <w:bCs/>
              </w:rPr>
            </w:pPr>
            <w:r w:rsidRPr="0078552D">
              <w:rPr>
                <w:b/>
                <w:bCs/>
              </w:rPr>
              <w:t>3</w:t>
            </w:r>
            <w:r w:rsidR="00BE5A36" w:rsidRPr="0078552D">
              <w:rPr>
                <w:b/>
                <w:bCs/>
              </w:rPr>
              <w:t>0</w:t>
            </w:r>
            <w:r w:rsidRPr="0078552D">
              <w:rPr>
                <w:b/>
                <w:bCs/>
              </w:rPr>
              <w:t>/0</w:t>
            </w:r>
            <w:r w:rsidR="001F3542" w:rsidRPr="0078552D">
              <w:rPr>
                <w:b/>
                <w:bCs/>
              </w:rPr>
              <w:t>9</w:t>
            </w:r>
            <w:r w:rsidRPr="0078552D">
              <w:rPr>
                <w:b/>
                <w:bCs/>
              </w:rPr>
              <w:t>/2019</w:t>
            </w:r>
          </w:p>
        </w:tc>
      </w:tr>
      <w:tr w:rsidR="0078552D" w:rsidRPr="0078552D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r w:rsidRPr="0078552D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78552D" w:rsidRDefault="00DD7ADA" w:rsidP="001424C2">
            <w:pPr>
              <w:jc w:val="right"/>
              <w:rPr>
                <w:b/>
                <w:bCs/>
              </w:rPr>
            </w:pPr>
            <w:r w:rsidRPr="0078552D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r w:rsidRPr="0078552D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pPr>
              <w:jc w:val="right"/>
            </w:pPr>
            <w:r w:rsidRPr="0078552D">
              <w:t> </w:t>
            </w:r>
          </w:p>
        </w:tc>
      </w:tr>
      <w:tr w:rsidR="009D4CE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78552D" w:rsidRDefault="009D4CE4" w:rsidP="001424C2">
            <w:r w:rsidRPr="0078552D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CE4" w:rsidRPr="00BA60AF" w:rsidRDefault="009D4CE4" w:rsidP="009D4CE4">
            <w:pPr>
              <w:jc w:val="right"/>
            </w:pPr>
            <w:r w:rsidRPr="00BA60AF">
              <w:t>371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692C3A" w:rsidRDefault="009D4CE4" w:rsidP="00D31F7D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1.256</w:t>
            </w:r>
          </w:p>
        </w:tc>
      </w:tr>
      <w:tr w:rsidR="009D4CE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78552D" w:rsidRDefault="009D4CE4" w:rsidP="001424C2">
            <w:r w:rsidRPr="0078552D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CE4" w:rsidRPr="00BA60AF" w:rsidRDefault="009D4CE4" w:rsidP="009D4CE4">
            <w:pPr>
              <w:jc w:val="right"/>
            </w:pPr>
            <w:r w:rsidRPr="00BA60AF">
              <w:t>141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692C3A" w:rsidRDefault="009D4CE4" w:rsidP="00D31F7D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151</w:t>
            </w:r>
          </w:p>
        </w:tc>
      </w:tr>
      <w:tr w:rsidR="009D4CE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78552D" w:rsidRDefault="009D4CE4" w:rsidP="001424C2">
            <w:r w:rsidRPr="0078552D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4CE4" w:rsidRPr="00BA60AF" w:rsidRDefault="009D4CE4" w:rsidP="009D4CE4">
            <w:pPr>
              <w:jc w:val="right"/>
            </w:pPr>
            <w:r w:rsidRPr="00BA60AF">
              <w:t>3.112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692C3A" w:rsidRDefault="009D4CE4" w:rsidP="00D31F7D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584</w:t>
            </w:r>
          </w:p>
        </w:tc>
      </w:tr>
      <w:tr w:rsidR="009D4CE4" w:rsidRPr="009D4CE4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9D4CE4" w:rsidRDefault="009D4CE4" w:rsidP="001424C2">
            <w:pPr>
              <w:rPr>
                <w:b/>
                <w:bCs/>
              </w:rPr>
            </w:pPr>
            <w:r w:rsidRPr="009D4CE4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D4CE4" w:rsidRPr="009D4CE4" w:rsidRDefault="009D4CE4" w:rsidP="009D4CE4">
            <w:pPr>
              <w:jc w:val="right"/>
              <w:rPr>
                <w:b/>
              </w:rPr>
            </w:pPr>
            <w:r w:rsidRPr="009D4CE4">
              <w:rPr>
                <w:b/>
              </w:rPr>
              <w:t>3.624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9D4CE4" w:rsidRDefault="009D4CE4" w:rsidP="001424C2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D4CE4" w:rsidRPr="009D4CE4" w:rsidRDefault="009D4CE4" w:rsidP="00D31F7D">
            <w:pPr>
              <w:jc w:val="right"/>
              <w:rPr>
                <w:b/>
                <w:bCs/>
                <w:color w:val="000000"/>
              </w:rPr>
            </w:pPr>
            <w:r w:rsidRPr="009D4CE4">
              <w:rPr>
                <w:b/>
                <w:bCs/>
                <w:color w:val="000000"/>
              </w:rPr>
              <w:t xml:space="preserve">                          1.991 </w:t>
            </w:r>
          </w:p>
        </w:tc>
      </w:tr>
      <w:tr w:rsidR="009D4CE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78552D" w:rsidRDefault="009D4CE4" w:rsidP="001424C2">
            <w:r w:rsidRPr="0078552D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CE4" w:rsidRPr="00BA60AF" w:rsidRDefault="009D4CE4" w:rsidP="009D4CE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jc w:val="right"/>
              <w:rPr>
                <w:color w:val="FF0000"/>
              </w:rPr>
            </w:pPr>
          </w:p>
        </w:tc>
      </w:tr>
      <w:tr w:rsidR="009D4CE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78552D" w:rsidRDefault="009D4CE4" w:rsidP="001424C2">
            <w:r w:rsidRPr="0078552D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CE4" w:rsidRPr="00BA60AF" w:rsidRDefault="009D4CE4" w:rsidP="009D4CE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jc w:val="right"/>
              <w:rPr>
                <w:color w:val="FF0000"/>
              </w:rPr>
            </w:pPr>
          </w:p>
        </w:tc>
      </w:tr>
      <w:tr w:rsidR="009D4CE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78552D" w:rsidRDefault="009D4CE4" w:rsidP="001424C2">
            <w:r w:rsidRPr="0078552D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CE4" w:rsidRPr="00BA60AF" w:rsidRDefault="009D4CE4" w:rsidP="009D4CE4">
            <w:pPr>
              <w:jc w:val="right"/>
            </w:pPr>
            <w:r w:rsidRPr="00BA60AF">
              <w:t>(1.196)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692C3A" w:rsidRDefault="009D4CE4" w:rsidP="00D31F7D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(1.635)</w:t>
            </w:r>
          </w:p>
        </w:tc>
      </w:tr>
      <w:tr w:rsidR="009D4CE4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78552D" w:rsidRDefault="009D4CE4" w:rsidP="001424C2">
            <w:r w:rsidRPr="0078552D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4CE4" w:rsidRPr="00BA60AF" w:rsidRDefault="009D4CE4" w:rsidP="009D4CE4">
            <w:pPr>
              <w:jc w:val="right"/>
            </w:pPr>
            <w:r w:rsidRPr="00BA60AF">
              <w:t>(394)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1F3542" w:rsidRDefault="009D4CE4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692C3A" w:rsidRDefault="009D4CE4" w:rsidP="00D31F7D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(449)</w:t>
            </w:r>
          </w:p>
        </w:tc>
      </w:tr>
      <w:tr w:rsidR="009D4CE4" w:rsidRPr="009D4CE4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9D4CE4" w:rsidRDefault="009D4CE4" w:rsidP="001424C2">
            <w:pPr>
              <w:rPr>
                <w:b/>
                <w:bCs/>
              </w:rPr>
            </w:pPr>
            <w:r w:rsidRPr="009D4CE4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9D4CE4" w:rsidRPr="009D4CE4" w:rsidRDefault="009D4CE4" w:rsidP="009D4CE4">
            <w:pPr>
              <w:jc w:val="right"/>
              <w:rPr>
                <w:b/>
              </w:rPr>
            </w:pPr>
            <w:r w:rsidRPr="009D4CE4">
              <w:rPr>
                <w:b/>
              </w:rPr>
              <w:t>(1.590)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9D4CE4" w:rsidRDefault="009D4CE4" w:rsidP="001424C2">
            <w:pPr>
              <w:rPr>
                <w:b/>
                <w:bCs/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D4CE4" w:rsidRPr="009D4CE4" w:rsidRDefault="009D4CE4" w:rsidP="00D31F7D">
            <w:pPr>
              <w:jc w:val="right"/>
              <w:rPr>
                <w:b/>
                <w:bCs/>
                <w:color w:val="000000"/>
              </w:rPr>
            </w:pPr>
            <w:r w:rsidRPr="009D4CE4">
              <w:rPr>
                <w:b/>
                <w:bCs/>
                <w:color w:val="000000"/>
              </w:rPr>
              <w:t>(2.085)</w:t>
            </w:r>
          </w:p>
        </w:tc>
      </w:tr>
      <w:tr w:rsidR="009D4CE4" w:rsidRPr="009D4CE4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4CE4" w:rsidRPr="009D4CE4" w:rsidRDefault="009D4CE4" w:rsidP="001424C2">
            <w:pPr>
              <w:rPr>
                <w:b/>
                <w:bCs/>
              </w:rPr>
            </w:pPr>
            <w:r w:rsidRPr="009D4CE4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9D4CE4" w:rsidRPr="009D4CE4" w:rsidRDefault="009D4CE4" w:rsidP="009D4CE4">
            <w:pPr>
              <w:jc w:val="right"/>
              <w:rPr>
                <w:b/>
              </w:rPr>
            </w:pPr>
            <w:r w:rsidRPr="009D4CE4">
              <w:rPr>
                <w:b/>
              </w:rPr>
              <w:t>2.034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D4CE4" w:rsidRPr="009D4CE4" w:rsidRDefault="009D4CE4" w:rsidP="001424C2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9D4CE4" w:rsidRPr="009D4CE4" w:rsidRDefault="009D4CE4" w:rsidP="00D31F7D">
            <w:pPr>
              <w:jc w:val="right"/>
              <w:rPr>
                <w:b/>
                <w:bCs/>
                <w:color w:val="000000"/>
              </w:rPr>
            </w:pPr>
            <w:r w:rsidRPr="009D4CE4">
              <w:rPr>
                <w:b/>
                <w:bCs/>
                <w:color w:val="000000"/>
              </w:rPr>
              <w:t>(93)</w:t>
            </w:r>
          </w:p>
        </w:tc>
      </w:tr>
    </w:tbl>
    <w:p w:rsidR="00A17D31" w:rsidRPr="0078552D" w:rsidRDefault="00A17D31" w:rsidP="00DD7ADA">
      <w:pPr>
        <w:tabs>
          <w:tab w:val="left" w:pos="851"/>
        </w:tabs>
        <w:jc w:val="both"/>
      </w:pPr>
    </w:p>
    <w:p w:rsidR="00DD7ADA" w:rsidRPr="0078552D" w:rsidRDefault="00DD7ADA" w:rsidP="00DD7ADA">
      <w:pPr>
        <w:tabs>
          <w:tab w:val="left" w:pos="851"/>
        </w:tabs>
        <w:jc w:val="both"/>
      </w:pPr>
      <w:r w:rsidRPr="0078552D">
        <w:t xml:space="preserve">A receita financeira é reconhecida conforme o prazo decorrido pelo regime de competência, usando o método da taxa efetiva de juros. </w:t>
      </w:r>
    </w:p>
    <w:p w:rsidR="003177BD" w:rsidRPr="001F3542" w:rsidRDefault="003177BD" w:rsidP="00DD7ADA">
      <w:pPr>
        <w:tabs>
          <w:tab w:val="left" w:pos="851"/>
        </w:tabs>
        <w:jc w:val="both"/>
        <w:rPr>
          <w:color w:val="FF0000"/>
        </w:rPr>
      </w:pPr>
    </w:p>
    <w:p w:rsidR="003177BD" w:rsidRPr="001F3542" w:rsidRDefault="003177BD" w:rsidP="00DD7ADA">
      <w:pPr>
        <w:tabs>
          <w:tab w:val="left" w:pos="851"/>
        </w:tabs>
        <w:jc w:val="both"/>
        <w:rPr>
          <w:color w:val="FF0000"/>
        </w:rPr>
      </w:pPr>
    </w:p>
    <w:p w:rsidR="001045BD" w:rsidRPr="007C77B6" w:rsidRDefault="001045BD" w:rsidP="005A2E85">
      <w:pPr>
        <w:pStyle w:val="Ttulo"/>
        <w:ind w:left="0"/>
        <w:outlineLvl w:val="0"/>
      </w:pPr>
      <w:bookmarkStart w:id="53" w:name="_Toc56179581"/>
      <w:r w:rsidRPr="007C77B6">
        <w:lastRenderedPageBreak/>
        <w:t>Seguros de Riscos</w:t>
      </w:r>
      <w:bookmarkEnd w:id="53"/>
      <w:r w:rsidR="00923D20" w:rsidRPr="007C77B6">
        <w:t xml:space="preserve"> </w:t>
      </w:r>
    </w:p>
    <w:p w:rsidR="003177BD" w:rsidRPr="007C77B6" w:rsidRDefault="003177BD" w:rsidP="001045BD">
      <w:pPr>
        <w:tabs>
          <w:tab w:val="left" w:pos="851"/>
        </w:tabs>
        <w:jc w:val="both"/>
        <w:rPr>
          <w:b/>
        </w:rPr>
      </w:pPr>
    </w:p>
    <w:p w:rsidR="008602D8" w:rsidRPr="007C77B6" w:rsidRDefault="008602D8" w:rsidP="008602D8">
      <w:pPr>
        <w:tabs>
          <w:tab w:val="left" w:pos="851"/>
        </w:tabs>
        <w:jc w:val="both"/>
      </w:pPr>
      <w:r w:rsidRPr="007C77B6">
        <w:t>Incêndio Vultoso e Riscos Nomeados:</w:t>
      </w:r>
    </w:p>
    <w:p w:rsidR="008602D8" w:rsidRDefault="008602D8" w:rsidP="008602D8">
      <w:pPr>
        <w:tabs>
          <w:tab w:val="left" w:pos="851"/>
        </w:tabs>
        <w:jc w:val="both"/>
      </w:pPr>
      <w:r w:rsidRPr="007C77B6">
        <w:t xml:space="preserve"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</w:t>
      </w:r>
      <w:r w:rsidRPr="005B5A17">
        <w:t>A importância segurada</w:t>
      </w:r>
      <w:r w:rsidR="005B5A17">
        <w:t xml:space="preserve"> com a </w:t>
      </w:r>
      <w:r w:rsidR="005B5A17" w:rsidRPr="005B5A17">
        <w:t>empresa AIG Seguros Brasil S.A</w:t>
      </w:r>
      <w:r w:rsidRPr="005B5A17">
        <w:t xml:space="preserve"> é de R$ </w:t>
      </w:r>
      <w:r w:rsidR="005B5A17" w:rsidRPr="005B5A17">
        <w:t xml:space="preserve">737.474 </w:t>
      </w:r>
      <w:r w:rsidRPr="005B5A17">
        <w:t xml:space="preserve">e a vigência da apólice é de 01 de </w:t>
      </w:r>
      <w:r w:rsidR="005B5A17" w:rsidRPr="005B5A17">
        <w:t>agosto</w:t>
      </w:r>
      <w:r w:rsidRPr="005B5A17">
        <w:t xml:space="preserve"> de </w:t>
      </w:r>
      <w:r w:rsidR="00C96BA3" w:rsidRPr="005B5A17">
        <w:t>20</w:t>
      </w:r>
      <w:r w:rsidR="005B5A17" w:rsidRPr="005B5A17">
        <w:t>20</w:t>
      </w:r>
      <w:r w:rsidRPr="005B5A17">
        <w:t xml:space="preserve"> a 01 de </w:t>
      </w:r>
      <w:r w:rsidR="005B5A17" w:rsidRPr="005B5A17">
        <w:t>agosto</w:t>
      </w:r>
      <w:r w:rsidRPr="005B5A17">
        <w:t xml:space="preserve"> de 20</w:t>
      </w:r>
      <w:r w:rsidR="00B14B0D" w:rsidRPr="005B5A17">
        <w:t>2</w:t>
      </w:r>
      <w:r w:rsidR="005B5A17" w:rsidRPr="005B5A17">
        <w:t>1</w:t>
      </w:r>
      <w:r w:rsidRPr="005B5A17">
        <w:t>.</w:t>
      </w:r>
    </w:p>
    <w:p w:rsidR="005B5A17" w:rsidRPr="001F3542" w:rsidRDefault="005B5A17" w:rsidP="008602D8">
      <w:pPr>
        <w:tabs>
          <w:tab w:val="left" w:pos="851"/>
        </w:tabs>
        <w:jc w:val="both"/>
        <w:rPr>
          <w:color w:val="FF0000"/>
          <w:highlight w:val="yellow"/>
        </w:rPr>
      </w:pPr>
    </w:p>
    <w:p w:rsidR="008602D8" w:rsidRPr="005B5A17" w:rsidRDefault="008602D8" w:rsidP="005B5A17">
      <w:pPr>
        <w:tabs>
          <w:tab w:val="left" w:pos="851"/>
        </w:tabs>
        <w:jc w:val="both"/>
      </w:pPr>
      <w:r w:rsidRPr="005B5A17">
        <w:t>Responsabilidade Civil:</w:t>
      </w:r>
    </w:p>
    <w:p w:rsidR="000361F7" w:rsidRPr="005B5A17" w:rsidRDefault="008602D8" w:rsidP="005B5A17">
      <w:pPr>
        <w:tabs>
          <w:tab w:val="left" w:pos="851"/>
        </w:tabs>
        <w:jc w:val="both"/>
      </w:pPr>
      <w:r w:rsidRPr="005B5A17">
        <w:t xml:space="preserve">Cobertura garantindo pagamento de indenização de Responsabilidade Civil com vigência de </w:t>
      </w:r>
      <w:r w:rsidR="005B5A17" w:rsidRPr="005B5A17">
        <w:t>31</w:t>
      </w:r>
      <w:r w:rsidRPr="005B5A17">
        <w:t xml:space="preserve"> de </w:t>
      </w:r>
      <w:r w:rsidR="005B5A17" w:rsidRPr="005B5A17">
        <w:t>julho</w:t>
      </w:r>
      <w:r w:rsidRPr="005B5A17">
        <w:t xml:space="preserve"> de </w:t>
      </w:r>
      <w:r w:rsidR="00C96BA3" w:rsidRPr="005B5A17">
        <w:t>20</w:t>
      </w:r>
      <w:r w:rsidR="005B5A17" w:rsidRPr="005B5A17">
        <w:t>20</w:t>
      </w:r>
      <w:r w:rsidRPr="005B5A17">
        <w:t xml:space="preserve"> a </w:t>
      </w:r>
      <w:r w:rsidR="005B5A17" w:rsidRPr="005B5A17">
        <w:t>31</w:t>
      </w:r>
      <w:r w:rsidRPr="005B5A17">
        <w:t xml:space="preserve"> de </w:t>
      </w:r>
      <w:r w:rsidR="005B5A17" w:rsidRPr="005B5A17">
        <w:t>julho</w:t>
      </w:r>
      <w:r w:rsidRPr="005B5A17">
        <w:t xml:space="preserve"> de 20</w:t>
      </w:r>
      <w:r w:rsidR="00B14B0D" w:rsidRPr="005B5A17">
        <w:t>2</w:t>
      </w:r>
      <w:r w:rsidR="005B5A17" w:rsidRPr="005B5A17">
        <w:t>1</w:t>
      </w:r>
      <w:r w:rsidRPr="005B5A17">
        <w:t>. A</w:t>
      </w:r>
      <w:r w:rsidR="005B5A17" w:rsidRPr="005B5A17">
        <w:t xml:space="preserve"> importância segurada com a empresa Mapfre Seguros Gerais S.A. é de R$ 14.000</w:t>
      </w:r>
      <w:r w:rsidR="00534046" w:rsidRPr="005B5A17">
        <w:t>.</w:t>
      </w:r>
    </w:p>
    <w:p w:rsidR="005B5A17" w:rsidRDefault="005B5A17" w:rsidP="000361F7">
      <w:pPr>
        <w:tabs>
          <w:tab w:val="left" w:pos="851"/>
        </w:tabs>
        <w:jc w:val="both"/>
        <w:rPr>
          <w:color w:val="FF0000"/>
        </w:rPr>
      </w:pPr>
    </w:p>
    <w:p w:rsidR="003177BD" w:rsidRPr="001F3542" w:rsidRDefault="003177BD" w:rsidP="000361F7">
      <w:pPr>
        <w:tabs>
          <w:tab w:val="left" w:pos="851"/>
        </w:tabs>
        <w:jc w:val="both"/>
        <w:rPr>
          <w:color w:val="FF0000"/>
        </w:rPr>
      </w:pPr>
    </w:p>
    <w:p w:rsidR="002879B5" w:rsidRPr="00FB047F" w:rsidRDefault="002879B5" w:rsidP="002879B5">
      <w:pPr>
        <w:pStyle w:val="Ttulo"/>
        <w:ind w:left="0"/>
        <w:outlineLvl w:val="0"/>
      </w:pPr>
      <w:bookmarkStart w:id="54" w:name="_Toc56179582"/>
      <w:r w:rsidRPr="00FB047F">
        <w:t>Impactos – COVID 19</w:t>
      </w:r>
      <w:bookmarkEnd w:id="54"/>
    </w:p>
    <w:p w:rsidR="003177BD" w:rsidRPr="00FB047F" w:rsidRDefault="003177BD" w:rsidP="005518AF"/>
    <w:p w:rsidR="002879B5" w:rsidRPr="004174CA" w:rsidRDefault="002879B5" w:rsidP="002879B5">
      <w:pPr>
        <w:jc w:val="both"/>
      </w:pPr>
      <w:r w:rsidRPr="004174CA">
        <w:t xml:space="preserve">Em função da pandemia do novo </w:t>
      </w:r>
      <w:proofErr w:type="spellStart"/>
      <w:r w:rsidRPr="004174CA">
        <w:t>Coronavírus</w:t>
      </w:r>
      <w:proofErr w:type="spellEnd"/>
      <w:r w:rsidRPr="004174CA">
        <w:t>, declarada em março de 2020 pela Organização Mundial da Saúde, em 13 de março de 2020 o HCPA recebeu</w:t>
      </w:r>
      <w:r w:rsidR="008F75FE" w:rsidRPr="004174CA">
        <w:t xml:space="preserve">, por meio </w:t>
      </w:r>
      <w:r w:rsidRPr="004174CA">
        <w:t xml:space="preserve">da Medida Provisória nº 924 (Enfrentamento da Emergência de Saúde Pública de Importância Internacional Decorrente do </w:t>
      </w:r>
      <w:proofErr w:type="spellStart"/>
      <w:r w:rsidRPr="004174CA">
        <w:t>Coronavírus</w:t>
      </w:r>
      <w:proofErr w:type="spellEnd"/>
      <w:r w:rsidRPr="004174CA">
        <w:t xml:space="preserve">) crédito extraordinário no </w:t>
      </w:r>
      <w:r w:rsidR="008F75FE" w:rsidRPr="004174CA">
        <w:t>montante</w:t>
      </w:r>
      <w:r w:rsidRPr="004174CA">
        <w:t xml:space="preserve"> de R$ 57 milhões para custeio e investimento, com o objetivo de instalação de </w:t>
      </w:r>
      <w:r w:rsidR="00EF3039" w:rsidRPr="004174CA">
        <w:t>105 leitos de terapia intensiva.</w:t>
      </w:r>
    </w:p>
    <w:p w:rsidR="002879B5" w:rsidRPr="001F3542" w:rsidRDefault="002879B5" w:rsidP="002879B5">
      <w:pPr>
        <w:jc w:val="both"/>
        <w:rPr>
          <w:color w:val="FF0000"/>
        </w:rPr>
      </w:pPr>
    </w:p>
    <w:p w:rsidR="002879B5" w:rsidRPr="00434DEE" w:rsidRDefault="004D646F" w:rsidP="002879B5">
      <w:pPr>
        <w:jc w:val="both"/>
      </w:pPr>
      <w:r w:rsidRPr="00550F2F">
        <w:t>A</w:t>
      </w:r>
      <w:r w:rsidR="00EF3039" w:rsidRPr="00550F2F">
        <w:t>té 30</w:t>
      </w:r>
      <w:r w:rsidRPr="00550F2F">
        <w:t xml:space="preserve"> de </w:t>
      </w:r>
      <w:r w:rsidR="00434DEE" w:rsidRPr="00550F2F">
        <w:t>setembro</w:t>
      </w:r>
      <w:r w:rsidRPr="00550F2F">
        <w:t xml:space="preserve"> de 2020</w:t>
      </w:r>
      <w:r w:rsidR="008F75FE" w:rsidRPr="00550F2F">
        <w:t>,</w:t>
      </w:r>
      <w:r w:rsidR="002879B5" w:rsidRPr="00550F2F">
        <w:t xml:space="preserve"> a i</w:t>
      </w:r>
      <w:r w:rsidRPr="00550F2F">
        <w:t xml:space="preserve">nstituição </w:t>
      </w:r>
      <w:r w:rsidR="008F75FE" w:rsidRPr="00550F2F">
        <w:t xml:space="preserve">havia </w:t>
      </w:r>
      <w:r w:rsidRPr="00550F2F">
        <w:t>empenh</w:t>
      </w:r>
      <w:r w:rsidR="008F75FE" w:rsidRPr="00550F2F">
        <w:t>ado</w:t>
      </w:r>
      <w:r w:rsidRPr="00550F2F">
        <w:t xml:space="preserve"> </w:t>
      </w:r>
      <w:r w:rsidR="00550F2F" w:rsidRPr="00550F2F">
        <w:t xml:space="preserve">e pago </w:t>
      </w:r>
      <w:r w:rsidR="00EF3039" w:rsidRPr="00550F2F">
        <w:t>R$ 49.452</w:t>
      </w:r>
      <w:r w:rsidR="00550F2F" w:rsidRPr="00550F2F">
        <w:t xml:space="preserve"> </w:t>
      </w:r>
      <w:r w:rsidR="00EF3039" w:rsidRPr="00550F2F">
        <w:t>a fornecedores</w:t>
      </w:r>
      <w:r w:rsidR="006429D2" w:rsidRPr="00550F2F">
        <w:t xml:space="preserve"> para cobertura de despesas de</w:t>
      </w:r>
      <w:r w:rsidR="00EF3039" w:rsidRPr="00550F2F">
        <w:t xml:space="preserve"> custeio e investimentos.</w:t>
      </w:r>
      <w:r w:rsidR="00111AA0" w:rsidRPr="00550F2F">
        <w:t xml:space="preserve"> A Medida Provisória deixou </w:t>
      </w:r>
      <w:r w:rsidR="00111AA0" w:rsidRPr="00434DEE">
        <w:t xml:space="preserve">de ter validade em 31 de julho de 2020, </w:t>
      </w:r>
      <w:r w:rsidR="005D3D4C" w:rsidRPr="00434DEE">
        <w:t>portanto</w:t>
      </w:r>
      <w:r w:rsidR="00111AA0" w:rsidRPr="00434DEE">
        <w:t xml:space="preserve"> o HCPA devolveu o monta</w:t>
      </w:r>
      <w:r w:rsidR="006429D2" w:rsidRPr="00434DEE">
        <w:t>nte</w:t>
      </w:r>
      <w:r w:rsidR="00111AA0" w:rsidRPr="00434DEE">
        <w:t xml:space="preserve"> de R$ 6.344 devido </w:t>
      </w:r>
      <w:r w:rsidR="00F74BCD" w:rsidRPr="00434DEE">
        <w:t xml:space="preserve">à dificuldade de entrega </w:t>
      </w:r>
      <w:r w:rsidR="005D3D4C" w:rsidRPr="00434DEE">
        <w:t>de itens</w:t>
      </w:r>
      <w:r w:rsidR="00F74BCD" w:rsidRPr="00434DEE">
        <w:t xml:space="preserve"> dentro do prazo previsto para utilização</w:t>
      </w:r>
      <w:r w:rsidR="005D3D4C" w:rsidRPr="00434DEE">
        <w:t xml:space="preserve"> do recurso</w:t>
      </w:r>
      <w:r w:rsidR="00F74BCD" w:rsidRPr="00434DEE">
        <w:t>.</w:t>
      </w:r>
    </w:p>
    <w:p w:rsidR="005D3D4C" w:rsidRPr="001F3542" w:rsidRDefault="005D3D4C" w:rsidP="002879B5">
      <w:pPr>
        <w:jc w:val="both"/>
        <w:rPr>
          <w:color w:val="FF0000"/>
        </w:rPr>
      </w:pPr>
    </w:p>
    <w:p w:rsidR="008272D7" w:rsidRPr="00314026" w:rsidRDefault="005D3D4C" w:rsidP="005D3D4C">
      <w:pPr>
        <w:jc w:val="both"/>
      </w:pPr>
      <w:r w:rsidRPr="004174CA">
        <w:t xml:space="preserve">Adicionalmente, por meio da Portaria nº 8767 do Ministério da Economia, de 30 de março de 2020, foi autorizada, por até </w:t>
      </w:r>
      <w:proofErr w:type="gramStart"/>
      <w:r w:rsidRPr="004174CA">
        <w:t>2</w:t>
      </w:r>
      <w:proofErr w:type="gramEnd"/>
      <w:r w:rsidRPr="004174CA">
        <w:t xml:space="preserve"> (dois) anos, a contratação temporária de 775 profissionais para atendimento aos leitos criados para pacientes da Covid-19.</w:t>
      </w:r>
      <w:r w:rsidR="00314026">
        <w:t xml:space="preserve"> </w:t>
      </w:r>
      <w:r w:rsidRPr="004174CA">
        <w:t>A instalação dos 105 leitos críticos previstos para atendimento a casos graves de covid-19 foi concluída em 05 de agosto de 2020, com a implantação do novo Centro de Terapia Intensiva (CTI) no Bloco B, um dos prédios novos concluídos no final de 2019</w:t>
      </w:r>
      <w:r w:rsidRPr="003E1EBB">
        <w:t xml:space="preserve">. Essa instalação ocorreu por módulos desde o início da pandemia. </w:t>
      </w:r>
      <w:r w:rsidR="0009005B">
        <w:t xml:space="preserve">Em 30 de setembro de 2020, </w:t>
      </w:r>
      <w:r w:rsidR="0009005B" w:rsidRPr="0009005B">
        <w:t>a instituição contava com</w:t>
      </w:r>
      <w:r w:rsidRPr="0009005B">
        <w:t xml:space="preserve"> 69</w:t>
      </w:r>
      <w:r w:rsidR="0009005B" w:rsidRPr="0009005B">
        <w:t>5</w:t>
      </w:r>
      <w:r w:rsidRPr="0009005B">
        <w:t xml:space="preserve"> profissionais temporários contratados para as vagas liberadas, além da convocação de voluntários para diversas atividades.</w:t>
      </w:r>
    </w:p>
    <w:p w:rsidR="003867DA" w:rsidRPr="003867DA" w:rsidRDefault="003867DA" w:rsidP="00314026">
      <w:pPr>
        <w:jc w:val="both"/>
      </w:pPr>
    </w:p>
    <w:p w:rsidR="002A2013" w:rsidRDefault="003867DA" w:rsidP="00E105A8">
      <w:pPr>
        <w:jc w:val="both"/>
      </w:pPr>
      <w:r w:rsidRPr="00217283">
        <w:t>Com a redução da demanda das unidades de internação de pacientes com covid-19, seguida de estabilidade de ocupação, a partir de 29 de setembro de 2020 foi possível</w:t>
      </w:r>
      <w:r w:rsidR="00314026" w:rsidRPr="00217283">
        <w:t xml:space="preserve"> </w:t>
      </w:r>
      <w:proofErr w:type="gramStart"/>
      <w:r w:rsidR="00314026" w:rsidRPr="00217283">
        <w:t>a</w:t>
      </w:r>
      <w:proofErr w:type="gramEnd"/>
      <w:r w:rsidR="00314026" w:rsidRPr="00217283">
        <w:t xml:space="preserve"> reorientação de recursos físicos e humanos para que atividades assistenciais não </w:t>
      </w:r>
      <w:proofErr w:type="spellStart"/>
      <w:r w:rsidR="00314026" w:rsidRPr="00217283">
        <w:t>covid</w:t>
      </w:r>
      <w:proofErr w:type="spellEnd"/>
      <w:r w:rsidR="00314026" w:rsidRPr="00217283">
        <w:t xml:space="preserve"> </w:t>
      </w:r>
      <w:r w:rsidRPr="00217283">
        <w:t>fossem</w:t>
      </w:r>
      <w:r w:rsidR="00314026" w:rsidRPr="00217283">
        <w:t xml:space="preserve"> gradua</w:t>
      </w:r>
      <w:r w:rsidRPr="00217283">
        <w:t xml:space="preserve">lmente retomadas e priorizadas, com o </w:t>
      </w:r>
      <w:r w:rsidR="00314026" w:rsidRPr="00217283">
        <w:t>fechamento</w:t>
      </w:r>
      <w:r w:rsidR="00CB6DA9" w:rsidRPr="00217283">
        <w:t xml:space="preserve"> de</w:t>
      </w:r>
      <w:r w:rsidR="00314026" w:rsidRPr="00217283">
        <w:t xml:space="preserve"> leitos críticos </w:t>
      </w:r>
      <w:r w:rsidR="00CB6DA9" w:rsidRPr="00217283">
        <w:t xml:space="preserve">e destinação de </w:t>
      </w:r>
      <w:r w:rsidR="00314026" w:rsidRPr="00217283">
        <w:t>leit</w:t>
      </w:r>
      <w:r w:rsidRPr="00217283">
        <w:t xml:space="preserve">os de internação </w:t>
      </w:r>
      <w:r w:rsidR="00314026" w:rsidRPr="00217283">
        <w:t xml:space="preserve">para pacientes não </w:t>
      </w:r>
      <w:proofErr w:type="spellStart"/>
      <w:r w:rsidR="00314026" w:rsidRPr="00217283">
        <w:t>covid</w:t>
      </w:r>
      <w:proofErr w:type="spellEnd"/>
      <w:r w:rsidR="00314026" w:rsidRPr="00217283">
        <w:t>.</w:t>
      </w:r>
      <w:r w:rsidRPr="00217283">
        <w:t xml:space="preserve"> </w:t>
      </w:r>
      <w:r w:rsidR="00314026" w:rsidRPr="00217283">
        <w:t>A medida foi acertada com a Secretaria Municipal da Saúde de Porto Alegre e</w:t>
      </w:r>
      <w:r w:rsidR="00693812" w:rsidRPr="00217283">
        <w:t>,</w:t>
      </w:r>
      <w:r w:rsidR="00314026" w:rsidRPr="00217283">
        <w:t xml:space="preserve"> em caso de necessidade</w:t>
      </w:r>
      <w:r w:rsidR="00693812" w:rsidRPr="00217283">
        <w:t xml:space="preserve">, os leitos </w:t>
      </w:r>
      <w:proofErr w:type="spellStart"/>
      <w:r w:rsidR="00693812" w:rsidRPr="00217283">
        <w:t>c</w:t>
      </w:r>
      <w:r w:rsidR="00314026" w:rsidRPr="00217283">
        <w:t>ovid</w:t>
      </w:r>
      <w:proofErr w:type="spellEnd"/>
      <w:r w:rsidR="00314026" w:rsidRPr="00217283">
        <w:t xml:space="preserve"> podem ser reativados.</w:t>
      </w:r>
      <w:r w:rsidR="001C4A27" w:rsidRPr="00217283">
        <w:t xml:space="preserve"> </w:t>
      </w:r>
    </w:p>
    <w:p w:rsidR="002A2013" w:rsidRDefault="002A2013" w:rsidP="00E105A8">
      <w:pPr>
        <w:jc w:val="both"/>
      </w:pPr>
    </w:p>
    <w:p w:rsidR="00314026" w:rsidRDefault="00314026" w:rsidP="00E105A8">
      <w:pPr>
        <w:jc w:val="both"/>
      </w:pPr>
      <w:r w:rsidRPr="00217283">
        <w:t>A</w:t>
      </w:r>
      <w:r w:rsidR="00A326F5" w:rsidRPr="00217283">
        <w:t xml:space="preserve">tualmente, </w:t>
      </w:r>
      <w:r w:rsidR="00693812" w:rsidRPr="00217283">
        <w:t xml:space="preserve">o HCPA </w:t>
      </w:r>
      <w:r w:rsidRPr="00217283">
        <w:t xml:space="preserve">conta com </w:t>
      </w:r>
      <w:r w:rsidR="00CB6DA9" w:rsidRPr="00217283">
        <w:t>70</w:t>
      </w:r>
      <w:r w:rsidRPr="00217283">
        <w:t xml:space="preserve"> leitos críticos dedicados à covid-19 (</w:t>
      </w:r>
      <w:r w:rsidR="00CB6DA9" w:rsidRPr="00217283">
        <w:t>66</w:t>
      </w:r>
      <w:r w:rsidRPr="00217283">
        <w:t xml:space="preserve"> em ambiente de CTI e </w:t>
      </w:r>
      <w:proofErr w:type="gramStart"/>
      <w:r w:rsidRPr="00217283">
        <w:t>4</w:t>
      </w:r>
      <w:proofErr w:type="gramEnd"/>
      <w:r w:rsidRPr="00217283">
        <w:t xml:space="preserve"> na Emergência).</w:t>
      </w:r>
      <w:r w:rsidR="004E2142" w:rsidRPr="00217283">
        <w:t xml:space="preserve"> </w:t>
      </w:r>
      <w:proofErr w:type="gramStart"/>
      <w:r w:rsidRPr="00217283">
        <w:t xml:space="preserve">A retomada </w:t>
      </w:r>
      <w:r w:rsidR="001C4A27" w:rsidRPr="00217283">
        <w:t xml:space="preserve">no Ambulatório e </w:t>
      </w:r>
      <w:proofErr w:type="spellStart"/>
      <w:r w:rsidR="001C4A27" w:rsidRPr="00217283">
        <w:t>Teleambulatório</w:t>
      </w:r>
      <w:proofErr w:type="spellEnd"/>
      <w:r w:rsidR="001C4A27" w:rsidRPr="00217283">
        <w:t xml:space="preserve"> </w:t>
      </w:r>
      <w:r w:rsidR="00CB6DA9" w:rsidRPr="00217283">
        <w:t>acontece</w:t>
      </w:r>
      <w:proofErr w:type="gramEnd"/>
      <w:r w:rsidRPr="00217283">
        <w:t xml:space="preserve"> com</w:t>
      </w:r>
      <w:r w:rsidRPr="00E105A8">
        <w:t xml:space="preserve"> responsabilidade e as agendas que estavam com primeiras consultas bloqueadas est</w:t>
      </w:r>
      <w:r w:rsidR="00D330DE">
        <w:t>ão sendo liberadas aos poucos (</w:t>
      </w:r>
      <w:r w:rsidRPr="00E105A8">
        <w:t>50% das agendas pediát</w:t>
      </w:r>
      <w:r w:rsidR="00A326F5">
        <w:t>ricas e 25% de todas as demais</w:t>
      </w:r>
      <w:r w:rsidR="00D330DE">
        <w:t>)</w:t>
      </w:r>
      <w:r w:rsidR="00A326F5">
        <w:t>.</w:t>
      </w:r>
    </w:p>
    <w:p w:rsidR="006B15AE" w:rsidRDefault="006B15AE" w:rsidP="00E105A8">
      <w:pPr>
        <w:jc w:val="both"/>
      </w:pPr>
    </w:p>
    <w:p w:rsidR="00EF3039" w:rsidRPr="003E1EBB" w:rsidRDefault="00EF3039" w:rsidP="004D646F">
      <w:pPr>
        <w:jc w:val="both"/>
      </w:pPr>
      <w:r w:rsidRPr="003E1EBB">
        <w:t>Até 30 de</w:t>
      </w:r>
      <w:r w:rsidR="008272D7" w:rsidRPr="003E1EBB">
        <w:t xml:space="preserve"> </w:t>
      </w:r>
      <w:r w:rsidR="003E1EBB" w:rsidRPr="003E1EBB">
        <w:t>setembro</w:t>
      </w:r>
      <w:r w:rsidR="008272D7" w:rsidRPr="003E1EBB">
        <w:t xml:space="preserve"> de 2020, a Instituição havia </w:t>
      </w:r>
      <w:r w:rsidRPr="003E1EBB">
        <w:t>atend</w:t>
      </w:r>
      <w:r w:rsidR="008272D7" w:rsidRPr="003E1EBB">
        <w:t>ido</w:t>
      </w:r>
      <w:r w:rsidR="003E1EBB" w:rsidRPr="003E1EBB">
        <w:t xml:space="preserve"> 3</w:t>
      </w:r>
      <w:r w:rsidR="008272D7" w:rsidRPr="003E1EBB">
        <w:t>.</w:t>
      </w:r>
      <w:r w:rsidR="003E1EBB" w:rsidRPr="003E1EBB">
        <w:t>070</w:t>
      </w:r>
      <w:r w:rsidRPr="003E1EBB">
        <w:t xml:space="preserve"> pacientes suspeitos de </w:t>
      </w:r>
      <w:r w:rsidR="008272D7" w:rsidRPr="003E1EBB">
        <w:t>Covid-19</w:t>
      </w:r>
      <w:r w:rsidRPr="003E1EBB">
        <w:t xml:space="preserve"> </w:t>
      </w:r>
      <w:r w:rsidR="008272D7" w:rsidRPr="003E1EBB">
        <w:t>n</w:t>
      </w:r>
      <w:r w:rsidR="003E1EBB" w:rsidRPr="003E1EBB">
        <w:t>a</w:t>
      </w:r>
      <w:r w:rsidRPr="003E1EBB">
        <w:t xml:space="preserve"> </w:t>
      </w:r>
      <w:r w:rsidR="00111AA0" w:rsidRPr="003E1EBB">
        <w:t>emergência,</w:t>
      </w:r>
      <w:r w:rsidR="008272D7" w:rsidRPr="003E1EBB">
        <w:t xml:space="preserve"> </w:t>
      </w:r>
      <w:r w:rsidR="003E1EBB" w:rsidRPr="003E1EBB">
        <w:t>1.839</w:t>
      </w:r>
      <w:r w:rsidRPr="003E1EBB">
        <w:t xml:space="preserve"> pacientes </w:t>
      </w:r>
      <w:r w:rsidR="003E1EBB" w:rsidRPr="003E1EBB">
        <w:t xml:space="preserve">passaram pela </w:t>
      </w:r>
      <w:r w:rsidRPr="003E1EBB">
        <w:t xml:space="preserve">enfermaria e </w:t>
      </w:r>
      <w:r w:rsidR="003E1EBB" w:rsidRPr="003E1EBB">
        <w:t>923</w:t>
      </w:r>
      <w:r w:rsidRPr="003E1EBB">
        <w:t xml:space="preserve"> pacientes </w:t>
      </w:r>
      <w:r w:rsidR="008272D7" w:rsidRPr="003E1EBB">
        <w:t xml:space="preserve">foram internados </w:t>
      </w:r>
      <w:r w:rsidRPr="003E1EBB">
        <w:t>na Unidade de Tratamento Intensivo (UTI).</w:t>
      </w:r>
    </w:p>
    <w:p w:rsidR="002A2013" w:rsidRDefault="002A2013">
      <w:pPr>
        <w:rPr>
          <w:color w:val="FF0000"/>
        </w:rPr>
      </w:pPr>
    </w:p>
    <w:p w:rsidR="002A2013" w:rsidRDefault="002A2013">
      <w:pPr>
        <w:rPr>
          <w:color w:val="FF0000"/>
        </w:rPr>
      </w:pPr>
    </w:p>
    <w:p w:rsidR="002A2013" w:rsidRDefault="002A2013">
      <w:pPr>
        <w:rPr>
          <w:color w:val="FF0000"/>
        </w:rPr>
      </w:pPr>
    </w:p>
    <w:p w:rsidR="002A2013" w:rsidRDefault="002A2013">
      <w:pPr>
        <w:rPr>
          <w:color w:val="FF0000"/>
        </w:rPr>
      </w:pPr>
    </w:p>
    <w:p w:rsidR="002A2013" w:rsidRDefault="002A2013">
      <w:pPr>
        <w:rPr>
          <w:color w:val="FF0000"/>
        </w:rPr>
      </w:pPr>
    </w:p>
    <w:p w:rsidR="002A2013" w:rsidRDefault="002A2013">
      <w:pPr>
        <w:rPr>
          <w:color w:val="FF0000"/>
        </w:rPr>
      </w:pPr>
    </w:p>
    <w:p w:rsidR="002A2013" w:rsidRDefault="002A2013">
      <w:pPr>
        <w:rPr>
          <w:color w:val="FF0000"/>
        </w:rPr>
      </w:pPr>
    </w:p>
    <w:p w:rsidR="002A2013" w:rsidRDefault="002A2013">
      <w:pPr>
        <w:rPr>
          <w:color w:val="FF0000"/>
        </w:rPr>
      </w:pPr>
    </w:p>
    <w:p w:rsidR="00DA7F88" w:rsidRDefault="00DA7F88">
      <w:pPr>
        <w:rPr>
          <w:color w:val="FF0000"/>
        </w:rPr>
      </w:pPr>
    </w:p>
    <w:p w:rsidR="002879B5" w:rsidRDefault="008272D7" w:rsidP="002879B5">
      <w:pPr>
        <w:jc w:val="both"/>
      </w:pPr>
      <w:r w:rsidRPr="00434DEE">
        <w:t xml:space="preserve">Na data-base dessas demonstrações, </w:t>
      </w:r>
      <w:r w:rsidR="002879B5" w:rsidRPr="00434DEE">
        <w:t>o</w:t>
      </w:r>
      <w:r w:rsidR="004D646F" w:rsidRPr="00434DEE">
        <w:t>s principais</w:t>
      </w:r>
      <w:r w:rsidR="002879B5" w:rsidRPr="00434DEE">
        <w:t xml:space="preserve"> impacto</w:t>
      </w:r>
      <w:r w:rsidR="004D646F" w:rsidRPr="00434DEE">
        <w:t>s</w:t>
      </w:r>
      <w:r w:rsidR="002879B5" w:rsidRPr="00434DEE">
        <w:t xml:space="preserve"> nas contas contábeis </w:t>
      </w:r>
      <w:r w:rsidRPr="00434DEE">
        <w:t>ocorreram</w:t>
      </w:r>
      <w:r w:rsidR="004D646F" w:rsidRPr="00434DEE">
        <w:t xml:space="preserve"> </w:t>
      </w:r>
      <w:r w:rsidR="002879B5" w:rsidRPr="00434DEE">
        <w:t>nos</w:t>
      </w:r>
      <w:r w:rsidR="004D646F" w:rsidRPr="00434DEE">
        <w:t xml:space="preserve"> saldos dos seguintes grupos</w:t>
      </w:r>
      <w:r w:rsidR="002879B5" w:rsidRPr="00434DEE">
        <w:t>:</w:t>
      </w:r>
    </w:p>
    <w:p w:rsidR="002A2013" w:rsidRPr="00434DEE" w:rsidRDefault="002A2013" w:rsidP="002879B5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345"/>
        <w:gridCol w:w="230"/>
        <w:gridCol w:w="1323"/>
        <w:gridCol w:w="278"/>
        <w:gridCol w:w="1279"/>
        <w:gridCol w:w="273"/>
        <w:gridCol w:w="440"/>
        <w:gridCol w:w="76"/>
      </w:tblGrid>
      <w:tr w:rsidR="00785268" w:rsidRPr="00434DEE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F9" w:rsidRDefault="00C571F9" w:rsidP="002E1FB6">
            <w:pPr>
              <w:rPr>
                <w:b/>
              </w:rPr>
            </w:pPr>
          </w:p>
          <w:p w:rsidR="002A2013" w:rsidRPr="00434DEE" w:rsidRDefault="002A2013" w:rsidP="002E1FB6">
            <w:pPr>
              <w:rPr>
                <w:b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71F9" w:rsidRPr="00434DEE" w:rsidRDefault="00C571F9" w:rsidP="001101A2">
            <w:pPr>
              <w:jc w:val="center"/>
              <w:rPr>
                <w:b/>
                <w:bCs/>
              </w:rPr>
            </w:pPr>
            <w:r w:rsidRPr="00434DEE">
              <w:rPr>
                <w:b/>
                <w:bCs/>
              </w:rPr>
              <w:t>Nota Explicativa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1F9" w:rsidRPr="00434DEE" w:rsidRDefault="00C571F9" w:rsidP="002E1FB6">
            <w:pPr>
              <w:rPr>
                <w:b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71F9" w:rsidRPr="00434DEE" w:rsidRDefault="001F3542" w:rsidP="001101A2">
            <w:pPr>
              <w:jc w:val="right"/>
              <w:rPr>
                <w:b/>
                <w:bCs/>
              </w:rPr>
            </w:pPr>
            <w:r w:rsidRPr="00434DEE">
              <w:rPr>
                <w:b/>
                <w:bCs/>
              </w:rPr>
              <w:t>30/09</w:t>
            </w:r>
            <w:r w:rsidR="00C571F9" w:rsidRPr="00434DEE">
              <w:rPr>
                <w:b/>
                <w:bCs/>
              </w:rPr>
              <w:t>/2020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434DEE" w:rsidRDefault="00C571F9" w:rsidP="001101A2">
            <w:pPr>
              <w:jc w:val="right"/>
              <w:rPr>
                <w:b/>
                <w:bCs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571F9" w:rsidRPr="00434DEE" w:rsidRDefault="00C571F9" w:rsidP="00C571F9">
            <w:pPr>
              <w:jc w:val="right"/>
              <w:rPr>
                <w:b/>
                <w:bCs/>
              </w:rPr>
            </w:pPr>
            <w:r w:rsidRPr="00434DEE">
              <w:rPr>
                <w:b/>
                <w:bCs/>
              </w:rPr>
              <w:t>31/12/2019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434DEE" w:rsidRDefault="00C571F9" w:rsidP="001101A2">
            <w:pPr>
              <w:jc w:val="right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434DEE" w:rsidRDefault="00C571F9" w:rsidP="001101A2">
            <w:pPr>
              <w:jc w:val="right"/>
              <w:rPr>
                <w:b/>
                <w:bCs/>
              </w:rPr>
            </w:pPr>
          </w:p>
        </w:tc>
      </w:tr>
      <w:tr w:rsidR="001F3542" w:rsidRPr="00DA7F88" w:rsidTr="005A477F">
        <w:trPr>
          <w:gridAfter w:val="1"/>
          <w:wAfter w:w="41" w:type="pct"/>
        </w:trPr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71F9" w:rsidRPr="00DA7F88" w:rsidRDefault="00C571F9" w:rsidP="00B920B0">
            <w:r w:rsidRPr="00DA7F88">
              <w:t>Conta Limite de Saque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1101A2">
            <w:pPr>
              <w:jc w:val="center"/>
            </w:pPr>
            <w:r w:rsidRPr="00DA7F88">
              <w:t>05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E82F09" w:rsidP="002E1FB6">
            <w:pPr>
              <w:jc w:val="right"/>
            </w:pPr>
            <w:r w:rsidRPr="00DA7F88">
              <w:t>90.536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923E8A" w:rsidP="002E1FB6">
            <w:pPr>
              <w:jc w:val="right"/>
            </w:pPr>
            <w:r w:rsidRPr="00DA7F88">
              <w:t>94.088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/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>
            <w:r w:rsidRPr="00DA7F88">
              <w:t>(a)</w:t>
            </w:r>
          </w:p>
        </w:tc>
      </w:tr>
      <w:tr w:rsidR="001F3542" w:rsidRPr="00DA7F88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Pr="00DA7F88" w:rsidRDefault="00C571F9" w:rsidP="002E1FB6">
            <w:r w:rsidRPr="00DA7F88">
              <w:t>Convênios Privados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9A5C37">
            <w:pPr>
              <w:jc w:val="center"/>
            </w:pPr>
            <w:r w:rsidRPr="00DA7F88">
              <w:t>06 e 16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E7408D" w:rsidP="002E1FB6">
            <w:pPr>
              <w:jc w:val="right"/>
            </w:pPr>
            <w:r w:rsidRPr="00DA7F88">
              <w:t>11.034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923E8A" w:rsidP="002E1FB6">
            <w:pPr>
              <w:jc w:val="right"/>
            </w:pPr>
            <w:r w:rsidRPr="00DA7F88">
              <w:t>15.117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>
            <w:r w:rsidRPr="00DA7F88">
              <w:t>(b)</w:t>
            </w:r>
          </w:p>
        </w:tc>
      </w:tr>
      <w:tr w:rsidR="001F3542" w:rsidRPr="00DA7F88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Pr="00DA7F88" w:rsidRDefault="00C571F9" w:rsidP="00D91B5B">
            <w:r w:rsidRPr="00DA7F88">
              <w:t>Estoques de Materiais de Consumo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DA7F88" w:rsidRDefault="00C571F9" w:rsidP="001101A2">
            <w:pPr>
              <w:jc w:val="center"/>
            </w:pPr>
            <w:r w:rsidRPr="00DA7F88">
              <w:t>08</w:t>
            </w:r>
            <w:r w:rsidR="00052CFE" w:rsidRPr="00DA7F88">
              <w:t xml:space="preserve"> e </w:t>
            </w:r>
            <w:r w:rsidR="00923E8A" w:rsidRPr="00DA7F88"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DA7F88" w:rsidRDefault="00580556" w:rsidP="002E1FB6">
            <w:pPr>
              <w:jc w:val="right"/>
            </w:pPr>
            <w:r w:rsidRPr="00DA7F88">
              <w:t>30.801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DA7F88" w:rsidRDefault="00923E8A" w:rsidP="002E1FB6">
            <w:pPr>
              <w:jc w:val="right"/>
            </w:pPr>
            <w:r w:rsidRPr="00DA7F88">
              <w:t>18.152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>
            <w:r w:rsidRPr="00DA7F88">
              <w:t>(c)</w:t>
            </w:r>
          </w:p>
        </w:tc>
      </w:tr>
      <w:tr w:rsidR="001F3542" w:rsidRPr="00DA7F88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Pr="00DA7F88" w:rsidRDefault="00C571F9" w:rsidP="00D91B5B">
            <w:r w:rsidRPr="00DA7F88">
              <w:t>Bens Móveis e Máquinas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1101A2">
            <w:pPr>
              <w:jc w:val="center"/>
            </w:pPr>
            <w:r w:rsidRPr="00DA7F88">
              <w:t>09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DA7F88" w:rsidRDefault="003E4F4D" w:rsidP="002E1FB6">
            <w:pPr>
              <w:jc w:val="right"/>
            </w:pPr>
            <w:r w:rsidRPr="00DA7F88">
              <w:t>99.122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DA7F88" w:rsidRDefault="00923E8A" w:rsidP="002E1FB6">
            <w:pPr>
              <w:jc w:val="right"/>
            </w:pPr>
            <w:r w:rsidRPr="00DA7F88">
              <w:t>77.867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DA7F88" w:rsidRDefault="00C571F9" w:rsidP="00C571F9">
            <w:r w:rsidRPr="00DA7F88">
              <w:t>(d)</w:t>
            </w:r>
          </w:p>
        </w:tc>
      </w:tr>
      <w:tr w:rsidR="00785268" w:rsidRPr="001F3542" w:rsidTr="00785268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85268" w:rsidRPr="005D2C8B" w:rsidRDefault="00785268" w:rsidP="002E1FB6"/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1F3542" w:rsidRDefault="00785268" w:rsidP="001101A2">
            <w:pPr>
              <w:jc w:val="center"/>
              <w:rPr>
                <w:color w:val="FF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5268" w:rsidRPr="001F3542" w:rsidRDefault="00785268" w:rsidP="002E1FB6">
            <w:pPr>
              <w:jc w:val="right"/>
              <w:rPr>
                <w:color w:val="FF0000"/>
              </w:rPr>
            </w:pPr>
          </w:p>
        </w:tc>
        <w:tc>
          <w:tcPr>
            <w:tcW w:w="718" w:type="pct"/>
            <w:tcBorders>
              <w:left w:val="nil"/>
              <w:right w:val="nil"/>
            </w:tcBorders>
            <w:shd w:val="clear" w:color="000000" w:fill="FFFFFF"/>
          </w:tcPr>
          <w:p w:rsidR="00785268" w:rsidRPr="00785268" w:rsidRDefault="00785268" w:rsidP="002E1FB6">
            <w:pPr>
              <w:jc w:val="right"/>
            </w:pP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1F3542" w:rsidRDefault="00785268" w:rsidP="002E1FB6">
            <w:pPr>
              <w:jc w:val="right"/>
              <w:rPr>
                <w:color w:val="FF0000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Default="00785268" w:rsidP="002E1FB6">
            <w:pPr>
              <w:jc w:val="right"/>
            </w:pP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E7408D" w:rsidRDefault="00785268" w:rsidP="00C571F9"/>
        </w:tc>
        <w:tc>
          <w:tcPr>
            <w:tcW w:w="28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E7408D" w:rsidRDefault="00785268" w:rsidP="00C571F9"/>
        </w:tc>
      </w:tr>
      <w:tr w:rsidR="00785268" w:rsidRPr="001F3542" w:rsidTr="00785268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85268" w:rsidRPr="005D2C8B" w:rsidRDefault="00785268" w:rsidP="002E1FB6"/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1F3542" w:rsidRDefault="00785268" w:rsidP="001101A2">
            <w:pPr>
              <w:jc w:val="center"/>
              <w:rPr>
                <w:color w:val="FF000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5268" w:rsidRPr="001F3542" w:rsidRDefault="00785268" w:rsidP="002E1FB6">
            <w:pPr>
              <w:jc w:val="right"/>
              <w:rPr>
                <w:color w:val="FF0000"/>
              </w:rPr>
            </w:pPr>
          </w:p>
        </w:tc>
        <w:tc>
          <w:tcPr>
            <w:tcW w:w="71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85268" w:rsidRPr="00434DEE" w:rsidRDefault="00785268" w:rsidP="00314026">
            <w:pPr>
              <w:jc w:val="right"/>
              <w:rPr>
                <w:b/>
                <w:bCs/>
              </w:rPr>
            </w:pPr>
            <w:r w:rsidRPr="00434DEE">
              <w:rPr>
                <w:b/>
                <w:bCs/>
              </w:rPr>
              <w:t>30/09/2020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434DEE" w:rsidRDefault="00785268" w:rsidP="00314026">
            <w:pPr>
              <w:jc w:val="right"/>
              <w:rPr>
                <w:b/>
                <w:bCs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85268" w:rsidRPr="00434DEE" w:rsidRDefault="00785268" w:rsidP="007852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434DEE">
              <w:rPr>
                <w:b/>
                <w:bCs/>
              </w:rPr>
              <w:t>/</w:t>
            </w:r>
            <w:r>
              <w:rPr>
                <w:b/>
                <w:bCs/>
              </w:rPr>
              <w:t>09</w:t>
            </w:r>
            <w:r w:rsidRPr="00434DEE">
              <w:rPr>
                <w:b/>
                <w:bCs/>
              </w:rPr>
              <w:t>/2019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E7408D" w:rsidRDefault="00785268" w:rsidP="00C571F9"/>
        </w:tc>
        <w:tc>
          <w:tcPr>
            <w:tcW w:w="28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E7408D" w:rsidRDefault="00785268" w:rsidP="00C571F9"/>
        </w:tc>
      </w:tr>
      <w:tr w:rsidR="00842ECF" w:rsidRPr="00842ECF" w:rsidTr="005C3F40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42ECF" w:rsidRPr="00842ECF" w:rsidRDefault="00842ECF" w:rsidP="00314026">
            <w:r w:rsidRPr="00842ECF">
              <w:t>Receita Operacional - Sistema Único de Saúde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42ECF" w:rsidRPr="00842ECF" w:rsidRDefault="00842ECF" w:rsidP="00314026">
            <w:pPr>
              <w:jc w:val="center"/>
            </w:pPr>
            <w:r w:rsidRPr="00842ECF">
              <w:t>16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42ECF" w:rsidRPr="00842ECF" w:rsidRDefault="00842ECF" w:rsidP="0031402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42ECF" w:rsidRPr="00842ECF" w:rsidRDefault="00842ECF" w:rsidP="00842ECF">
            <w:pPr>
              <w:jc w:val="right"/>
            </w:pPr>
            <w:r w:rsidRPr="00842ECF">
              <w:t>144.654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42ECF" w:rsidRPr="00842ECF" w:rsidRDefault="00842ECF" w:rsidP="00842ECF">
            <w:pPr>
              <w:jc w:val="right"/>
            </w:pPr>
            <w:r w:rsidRPr="00842ECF">
              <w:t xml:space="preserve"> 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42ECF" w:rsidRPr="00842ECF" w:rsidRDefault="00842ECF" w:rsidP="00842ECF">
            <w:pPr>
              <w:jc w:val="right"/>
            </w:pPr>
            <w:r w:rsidRPr="00842ECF">
              <w:t>130.341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42ECF" w:rsidRPr="00842ECF" w:rsidRDefault="00842ECF" w:rsidP="00314026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42ECF" w:rsidRPr="00842ECF" w:rsidRDefault="00842ECF" w:rsidP="00314026">
            <w:r w:rsidRPr="00842ECF">
              <w:t>(b)</w:t>
            </w:r>
          </w:p>
        </w:tc>
      </w:tr>
      <w:tr w:rsidR="00A6221F" w:rsidRPr="00A6221F" w:rsidTr="005C3F40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85268" w:rsidRPr="00A6221F" w:rsidRDefault="00785268" w:rsidP="002E1FB6">
            <w:r w:rsidRPr="00A6221F">
              <w:t>Doações de Estoque e Uso Permanente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A6221F" w:rsidRDefault="00785268" w:rsidP="001101A2">
            <w:pPr>
              <w:jc w:val="center"/>
            </w:pPr>
            <w:r w:rsidRPr="00A6221F">
              <w:t>19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5268" w:rsidRPr="00A6221F" w:rsidRDefault="00785268" w:rsidP="002E1FB6">
            <w:pPr>
              <w:jc w:val="right"/>
            </w:pPr>
          </w:p>
        </w:tc>
        <w:tc>
          <w:tcPr>
            <w:tcW w:w="718" w:type="pct"/>
            <w:tcBorders>
              <w:left w:val="nil"/>
              <w:right w:val="nil"/>
            </w:tcBorders>
            <w:shd w:val="clear" w:color="000000" w:fill="FFFFFF"/>
          </w:tcPr>
          <w:p w:rsidR="00785268" w:rsidRPr="00A6221F" w:rsidRDefault="00785268" w:rsidP="002E1FB6">
            <w:pPr>
              <w:jc w:val="right"/>
            </w:pPr>
            <w:r w:rsidRPr="00A6221F">
              <w:t>3.304</w:t>
            </w:r>
          </w:p>
        </w:tc>
        <w:tc>
          <w:tcPr>
            <w:tcW w:w="151" w:type="pct"/>
            <w:tcBorders>
              <w:left w:val="nil"/>
              <w:right w:val="nil"/>
            </w:tcBorders>
            <w:shd w:val="clear" w:color="000000" w:fill="FFFFFF"/>
          </w:tcPr>
          <w:p w:rsidR="00785268" w:rsidRPr="00A6221F" w:rsidRDefault="00785268" w:rsidP="002E1FB6">
            <w:pPr>
              <w:jc w:val="right"/>
            </w:pPr>
          </w:p>
        </w:tc>
        <w:tc>
          <w:tcPr>
            <w:tcW w:w="694" w:type="pct"/>
            <w:tcBorders>
              <w:left w:val="nil"/>
              <w:right w:val="nil"/>
            </w:tcBorders>
            <w:shd w:val="clear" w:color="000000" w:fill="FFFFFF"/>
          </w:tcPr>
          <w:p w:rsidR="00785268" w:rsidRPr="00A6221F" w:rsidRDefault="00785268" w:rsidP="002E1FB6">
            <w:pPr>
              <w:jc w:val="right"/>
            </w:pPr>
            <w:r w:rsidRPr="00A6221F">
              <w:t>1.955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A6221F" w:rsidRDefault="00785268" w:rsidP="00C571F9"/>
        </w:tc>
        <w:tc>
          <w:tcPr>
            <w:tcW w:w="28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85268" w:rsidRPr="00A6221F" w:rsidRDefault="00785268" w:rsidP="00C571F9">
            <w:r w:rsidRPr="00A6221F">
              <w:t>(e)</w:t>
            </w:r>
          </w:p>
        </w:tc>
      </w:tr>
    </w:tbl>
    <w:p w:rsidR="001101A2" w:rsidRDefault="001101A2" w:rsidP="002879B5">
      <w:pPr>
        <w:jc w:val="both"/>
        <w:rPr>
          <w:color w:val="FF0000"/>
        </w:rPr>
      </w:pPr>
    </w:p>
    <w:p w:rsidR="002A2013" w:rsidRDefault="002A2013" w:rsidP="002879B5">
      <w:pPr>
        <w:jc w:val="both"/>
        <w:rPr>
          <w:color w:val="FF0000"/>
        </w:rPr>
      </w:pPr>
    </w:p>
    <w:p w:rsidR="002A2013" w:rsidRDefault="002A2013" w:rsidP="002879B5">
      <w:pPr>
        <w:jc w:val="both"/>
        <w:rPr>
          <w:color w:val="FF0000"/>
        </w:rPr>
      </w:pPr>
    </w:p>
    <w:p w:rsidR="00EF272D" w:rsidRPr="00EF272D" w:rsidRDefault="005D2C8B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  <w:rPr>
          <w:color w:val="FF0000"/>
        </w:rPr>
      </w:pPr>
      <w:r w:rsidRPr="00EF272D">
        <w:t>Em 30/09</w:t>
      </w:r>
      <w:r w:rsidR="002032A7" w:rsidRPr="00EF272D">
        <w:t>/2020 a Instituição poss</w:t>
      </w:r>
      <w:r w:rsidR="00671D46" w:rsidRPr="00EF272D">
        <w:t>uía o montante de R$ 4.</w:t>
      </w:r>
      <w:r w:rsidR="00E55220" w:rsidRPr="00EF272D">
        <w:t>245</w:t>
      </w:r>
      <w:r w:rsidR="00671D46" w:rsidRPr="00EF272D">
        <w:t xml:space="preserve"> </w:t>
      </w:r>
      <w:r w:rsidR="002032A7" w:rsidRPr="00EF272D">
        <w:t>depositado</w:t>
      </w:r>
      <w:r w:rsidR="001101A2" w:rsidRPr="00EF272D">
        <w:t>s</w:t>
      </w:r>
      <w:r w:rsidR="002032A7" w:rsidRPr="00EF272D">
        <w:t xml:space="preserve"> na conta única referente a recursos financeiros recebidos para atendimento </w:t>
      </w:r>
      <w:r w:rsidR="001101A2" w:rsidRPr="00EF272D">
        <w:t>n</w:t>
      </w:r>
      <w:r w:rsidR="00EF272D">
        <w:t>a pandemia;</w:t>
      </w:r>
    </w:p>
    <w:p w:rsidR="00923E8A" w:rsidRPr="00EF272D" w:rsidRDefault="002032A7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  <w:rPr>
          <w:color w:val="FF0000"/>
        </w:rPr>
      </w:pPr>
      <w:r w:rsidRPr="005C3F40">
        <w:t xml:space="preserve">A redução </w:t>
      </w:r>
      <w:r w:rsidR="00B920B0" w:rsidRPr="005C3F40">
        <w:t>n</w:t>
      </w:r>
      <w:r w:rsidRPr="005C3F40">
        <w:t>o</w:t>
      </w:r>
      <w:r w:rsidR="00B920B0" w:rsidRPr="005C3F40">
        <w:t xml:space="preserve"> saldo</w:t>
      </w:r>
      <w:r w:rsidRPr="005C3F40">
        <w:t xml:space="preserve"> a receber de convênios privados </w:t>
      </w:r>
      <w:r w:rsidR="004D3A1F" w:rsidRPr="005C3F40">
        <w:t>deve-se</w:t>
      </w:r>
      <w:r w:rsidRPr="005C3F40">
        <w:t xml:space="preserve"> ao faturamento ter registrado o pior desempenho d</w:t>
      </w:r>
      <w:r w:rsidR="000F176F" w:rsidRPr="005C3F40">
        <w:t>os últimos 05 anos, ficando em torno</w:t>
      </w:r>
      <w:r w:rsidRPr="005C3F40">
        <w:t xml:space="preserve"> de 30% abaixo da meta prevista para 2020. </w:t>
      </w:r>
      <w:r w:rsidR="004D3A1F" w:rsidRPr="005C3F40">
        <w:t>Além da red</w:t>
      </w:r>
      <w:r w:rsidR="00B920B0" w:rsidRPr="005C3F40">
        <w:t xml:space="preserve">ução da </w:t>
      </w:r>
      <w:r w:rsidR="00C75652" w:rsidRPr="005C3F40">
        <w:t xml:space="preserve">chegada de pacientes aos serviços de saúde em geral, </w:t>
      </w:r>
      <w:r w:rsidR="004D3A1F" w:rsidRPr="005C3F40">
        <w:t xml:space="preserve">o HCPA </w:t>
      </w:r>
      <w:r w:rsidR="00B920B0" w:rsidRPr="005C3F40">
        <w:t xml:space="preserve">precisou reduzir </w:t>
      </w:r>
      <w:r w:rsidR="00C75652" w:rsidRPr="005C3F40">
        <w:t>os atendimentos eletivos, especialmente os cirúrgicos, ocupando os leitos de convênios para pacientes SUS</w:t>
      </w:r>
      <w:r w:rsidR="007155B8" w:rsidRPr="005C3F40">
        <w:t xml:space="preserve">. </w:t>
      </w:r>
      <w:r w:rsidR="007155B8" w:rsidRPr="00735A86">
        <w:t>Já</w:t>
      </w:r>
      <w:r w:rsidR="00735A86" w:rsidRPr="00735A86">
        <w:t xml:space="preserve"> o aumento da receita operacional</w:t>
      </w:r>
      <w:r w:rsidR="007155B8" w:rsidRPr="00735A86">
        <w:t xml:space="preserve"> </w:t>
      </w:r>
      <w:r w:rsidR="00735A86" w:rsidRPr="00735A86">
        <w:t xml:space="preserve">com recursos do Sistema Único de Saúde refere-se aos créditos extraordinários para habilitação de leitos </w:t>
      </w:r>
      <w:proofErr w:type="spellStart"/>
      <w:r w:rsidR="00735A86" w:rsidRPr="00735A86">
        <w:t>covid</w:t>
      </w:r>
      <w:proofErr w:type="spellEnd"/>
      <w:r w:rsidR="00735A86" w:rsidRPr="00735A86">
        <w:t>, totalizando R$ 20.160 até 30 de setembro de 2020</w:t>
      </w:r>
      <w:r w:rsidR="008225C9">
        <w:t>;</w:t>
      </w:r>
    </w:p>
    <w:p w:rsidR="002879B5" w:rsidRPr="00785268" w:rsidRDefault="00D91B5B" w:rsidP="00785268">
      <w:pPr>
        <w:pStyle w:val="PargrafodaLista"/>
        <w:numPr>
          <w:ilvl w:val="0"/>
          <w:numId w:val="24"/>
        </w:numPr>
        <w:spacing w:after="120"/>
        <w:ind w:left="5" w:hanging="357"/>
        <w:jc w:val="both"/>
        <w:rPr>
          <w:color w:val="FF0000"/>
        </w:rPr>
      </w:pPr>
      <w:r w:rsidRPr="00785268">
        <w:t>O saldo dos estoques teve</w:t>
      </w:r>
      <w:r w:rsidR="009F38DB" w:rsidRPr="00785268">
        <w:t xml:space="preserve"> aumento</w:t>
      </w:r>
      <w:r w:rsidR="00785268" w:rsidRPr="00785268">
        <w:t xml:space="preserve"> de 70% nos últimos nove meses</w:t>
      </w:r>
      <w:r w:rsidRPr="00785268">
        <w:t>, principalmente nas categ</w:t>
      </w:r>
      <w:r w:rsidR="009F38DB" w:rsidRPr="00785268">
        <w:t>orias de medicamentos e material</w:t>
      </w:r>
      <w:r w:rsidRPr="00785268">
        <w:t xml:space="preserve"> médico, hospitalar e laboratorial</w:t>
      </w:r>
      <w:r w:rsidR="00405CA6" w:rsidRPr="00785268">
        <w:t xml:space="preserve">, como forma de proteção à eventual escassez de itens essenciais no </w:t>
      </w:r>
      <w:r w:rsidR="00405CA6" w:rsidRPr="00567CFD">
        <w:t xml:space="preserve">mercado. </w:t>
      </w:r>
      <w:r w:rsidR="009F38DB" w:rsidRPr="00567CFD">
        <w:t xml:space="preserve">Apesar da queda na produção das internações, cirurgias, consultas e exames, o consumo de materiais no semestre permaneceu </w:t>
      </w:r>
      <w:r w:rsidR="00AA70E5">
        <w:t xml:space="preserve">relativamente </w:t>
      </w:r>
      <w:r w:rsidR="009F38DB" w:rsidRPr="00567CFD">
        <w:t>estável quando comparado com o</w:t>
      </w:r>
      <w:r w:rsidR="00567CFD">
        <w:t xml:space="preserve"> mesmo período no ano anterior.</w:t>
      </w:r>
    </w:p>
    <w:p w:rsidR="00925CEC" w:rsidRPr="003E4F4D" w:rsidRDefault="00D91B5B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3E4F4D">
        <w:t>Os</w:t>
      </w:r>
      <w:r w:rsidR="00925CEC" w:rsidRPr="003E4F4D">
        <w:t xml:space="preserve"> Bens Móveis e </w:t>
      </w:r>
      <w:r w:rsidRPr="003E4F4D">
        <w:t>Máquinas</w:t>
      </w:r>
      <w:r w:rsidR="00925CEC" w:rsidRPr="003E4F4D">
        <w:t xml:space="preserve"> </w:t>
      </w:r>
      <w:r w:rsidRPr="003E4F4D">
        <w:t xml:space="preserve">tiveram </w:t>
      </w:r>
      <w:r w:rsidR="007155B8" w:rsidRPr="003E4F4D">
        <w:t xml:space="preserve">aumento líquido da depreciação </w:t>
      </w:r>
      <w:r w:rsidR="00925CEC" w:rsidRPr="003E4F4D">
        <w:t xml:space="preserve">de R$ </w:t>
      </w:r>
      <w:r w:rsidR="003E4F4D" w:rsidRPr="003E4F4D">
        <w:t>21.255</w:t>
      </w:r>
      <w:r w:rsidR="007155B8" w:rsidRPr="003E4F4D">
        <w:t xml:space="preserve">, </w:t>
      </w:r>
      <w:r w:rsidRPr="003E4F4D">
        <w:t xml:space="preserve">em virtude </w:t>
      </w:r>
      <w:r w:rsidR="00050DDE" w:rsidRPr="003E4F4D">
        <w:t xml:space="preserve">de bens adquiridos com recursos recebidos </w:t>
      </w:r>
      <w:r w:rsidRPr="003E4F4D">
        <w:t>pela</w:t>
      </w:r>
      <w:r w:rsidR="005B2CE7" w:rsidRPr="003E4F4D">
        <w:t xml:space="preserve"> Medida Provisória </w:t>
      </w:r>
      <w:r w:rsidRPr="003E4F4D">
        <w:t xml:space="preserve">nº </w:t>
      </w:r>
      <w:r w:rsidR="005B2CE7" w:rsidRPr="003E4F4D">
        <w:t>924;</w:t>
      </w:r>
    </w:p>
    <w:p w:rsidR="001E6254" w:rsidRPr="00765641" w:rsidRDefault="00671D46" w:rsidP="00923E8A">
      <w:pPr>
        <w:pStyle w:val="PargrafodaLista"/>
        <w:numPr>
          <w:ilvl w:val="0"/>
          <w:numId w:val="24"/>
        </w:numPr>
        <w:spacing w:after="120" w:line="276" w:lineRule="auto"/>
        <w:ind w:left="5" w:hanging="357"/>
        <w:jc w:val="both"/>
      </w:pPr>
      <w:r w:rsidRPr="00765641">
        <w:t>O</w:t>
      </w:r>
      <w:r w:rsidR="001E6254" w:rsidRPr="00765641">
        <w:t>s valores recebidos em doações para o atendimento da pandemia somam</w:t>
      </w:r>
      <w:r w:rsidRPr="00765641">
        <w:t>, até</w:t>
      </w:r>
      <w:r w:rsidR="00052CFE" w:rsidRPr="00765641">
        <w:t xml:space="preserve"> 30 de </w:t>
      </w:r>
      <w:r w:rsidR="00765641" w:rsidRPr="00765641">
        <w:t>setembro de 2020, R$ 3</w:t>
      </w:r>
      <w:r w:rsidR="00052CFE" w:rsidRPr="00765641">
        <w:t>.</w:t>
      </w:r>
      <w:r w:rsidR="00765641" w:rsidRPr="00765641">
        <w:t>304</w:t>
      </w:r>
      <w:r w:rsidR="00052CFE" w:rsidRPr="00765641">
        <w:t>.</w:t>
      </w:r>
    </w:p>
    <w:p w:rsidR="002879B5" w:rsidRPr="00C54C53" w:rsidRDefault="002E1FB6" w:rsidP="002879B5">
      <w:pPr>
        <w:jc w:val="both"/>
      </w:pPr>
      <w:r w:rsidRPr="00C54C53">
        <w:t>Devido aos</w:t>
      </w:r>
      <w:r w:rsidR="008D396B" w:rsidRPr="00C54C53">
        <w:t xml:space="preserve"> </w:t>
      </w:r>
      <w:r w:rsidR="002879B5" w:rsidRPr="00C54C53">
        <w:t xml:space="preserve">impactos já mensurados </w:t>
      </w:r>
      <w:r w:rsidRPr="00C54C53">
        <w:t>com a</w:t>
      </w:r>
      <w:r w:rsidR="002879B5" w:rsidRPr="00C54C53">
        <w:t xml:space="preserve"> redução na taxa de ocupação dos leitos, </w:t>
      </w:r>
      <w:r w:rsidRPr="00C54C53">
        <w:t>estima-se</w:t>
      </w:r>
      <w:r w:rsidR="00F54EC3" w:rsidRPr="00C54C53">
        <w:t>, por enquanto,</w:t>
      </w:r>
      <w:r w:rsidR="008D396B" w:rsidRPr="00C54C53">
        <w:t xml:space="preserve"> </w:t>
      </w:r>
      <w:r w:rsidR="002879B5" w:rsidRPr="00C54C53">
        <w:t xml:space="preserve">redução de 35% </w:t>
      </w:r>
      <w:r w:rsidR="008D396B" w:rsidRPr="00C54C53">
        <w:t>n</w:t>
      </w:r>
      <w:r w:rsidR="002879B5" w:rsidRPr="00C54C53">
        <w:t>o faturamento de contas hospitalares para convênios e particulares</w:t>
      </w:r>
      <w:r w:rsidR="00671D46" w:rsidRPr="00C54C53">
        <w:t xml:space="preserve"> </w:t>
      </w:r>
      <w:r w:rsidRPr="00C54C53">
        <w:t>no exercício de 2020</w:t>
      </w:r>
      <w:r w:rsidR="002879B5" w:rsidRPr="00C54C53">
        <w:t xml:space="preserve">, </w:t>
      </w:r>
      <w:r w:rsidR="009143A1" w:rsidRPr="00C54C53">
        <w:t>além de aumento n</w:t>
      </w:r>
      <w:r w:rsidR="002879B5" w:rsidRPr="00C54C53">
        <w:t xml:space="preserve">o consumo de materiais e gastos com prestação de serviços de terceiros não </w:t>
      </w:r>
      <w:r w:rsidR="008D396B" w:rsidRPr="00C54C53">
        <w:t xml:space="preserve">previstos </w:t>
      </w:r>
      <w:r w:rsidR="00671D46" w:rsidRPr="00C54C53">
        <w:t xml:space="preserve">inicialmente </w:t>
      </w:r>
      <w:r w:rsidR="008D396B" w:rsidRPr="00C54C53">
        <w:t xml:space="preserve">no fluxo </w:t>
      </w:r>
      <w:r w:rsidR="002879B5" w:rsidRPr="00C54C53">
        <w:t>orçamentário financeiro.</w:t>
      </w:r>
    </w:p>
    <w:p w:rsidR="00F54EC3" w:rsidRPr="001F3542" w:rsidRDefault="00F54EC3">
      <w:pPr>
        <w:rPr>
          <w:color w:val="FF0000"/>
        </w:rPr>
      </w:pPr>
    </w:p>
    <w:p w:rsidR="00D95B62" w:rsidRDefault="00D95B62">
      <w:pPr>
        <w:rPr>
          <w:color w:val="FF0000"/>
        </w:rPr>
      </w:pPr>
      <w:bookmarkStart w:id="55" w:name="_Toc56179583"/>
      <w:r>
        <w:rPr>
          <w:b/>
          <w:color w:val="FF0000"/>
        </w:rPr>
        <w:br w:type="page"/>
      </w:r>
    </w:p>
    <w:p w:rsidR="00666E6C" w:rsidRPr="00AA276A" w:rsidRDefault="00666E6C" w:rsidP="00666E6C">
      <w:pPr>
        <w:pStyle w:val="Ttulo"/>
        <w:ind w:left="705"/>
        <w:outlineLvl w:val="0"/>
      </w:pPr>
      <w:r w:rsidRPr="00AA276A">
        <w:lastRenderedPageBreak/>
        <w:t>Eventos Subsequentes</w:t>
      </w:r>
      <w:bookmarkEnd w:id="55"/>
    </w:p>
    <w:p w:rsidR="00666E6C" w:rsidRPr="00AA276A" w:rsidRDefault="00666E6C" w:rsidP="00666E6C">
      <w:pPr>
        <w:jc w:val="both"/>
      </w:pPr>
    </w:p>
    <w:p w:rsidR="00666E6C" w:rsidRDefault="00666E6C" w:rsidP="00666E6C">
      <w:pPr>
        <w:jc w:val="both"/>
      </w:pPr>
      <w:r w:rsidRPr="00DA7F88">
        <w:t>De 30 de </w:t>
      </w:r>
      <w:r w:rsidR="001F3542" w:rsidRPr="00DA7F88">
        <w:t xml:space="preserve">setembro </w:t>
      </w:r>
      <w:r w:rsidRPr="00DA7F88">
        <w:t xml:space="preserve">até </w:t>
      </w:r>
      <w:r w:rsidR="008A7F0C" w:rsidRPr="00DA7F88">
        <w:t xml:space="preserve">30 de novembro de 2020, </w:t>
      </w:r>
      <w:r w:rsidRPr="00DA7F88">
        <w:t>data d</w:t>
      </w:r>
      <w:r w:rsidR="00AA276A" w:rsidRPr="00DA7F88">
        <w:t xml:space="preserve">e autorização </w:t>
      </w:r>
      <w:proofErr w:type="gramStart"/>
      <w:r w:rsidR="00AA276A" w:rsidRPr="00DA7F88">
        <w:t>d</w:t>
      </w:r>
      <w:r w:rsidR="00D13CE7" w:rsidRPr="00DA7F88">
        <w:t>as presentes</w:t>
      </w:r>
      <w:proofErr w:type="gramEnd"/>
      <w:r w:rsidR="00AA276A" w:rsidRPr="00DA7F88">
        <w:t xml:space="preserve"> </w:t>
      </w:r>
      <w:r w:rsidRPr="00DA7F88">
        <w:t>demonstrações, não ocorreram quaisquer eventos que pudessem alterar de forma significativa a situação patrimonial, econômica e</w:t>
      </w:r>
      <w:r w:rsidRPr="00AA276A">
        <w:t xml:space="preserve"> financeira nas demonstrações contábeis apresentadas.</w:t>
      </w:r>
    </w:p>
    <w:p w:rsidR="00DE5B73" w:rsidRDefault="00DE5B73" w:rsidP="00666E6C">
      <w:pPr>
        <w:jc w:val="both"/>
      </w:pPr>
    </w:p>
    <w:p w:rsidR="00DE5B73" w:rsidRDefault="00DE5B73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616"/>
      </w:tblGrid>
      <w:tr w:rsidR="00AB07CD" w:rsidRPr="00B13EAB" w:rsidTr="00381A3B">
        <w:trPr>
          <w:trHeight w:val="70"/>
        </w:trPr>
        <w:tc>
          <w:tcPr>
            <w:tcW w:w="5000" w:type="pct"/>
          </w:tcPr>
          <w:p w:rsidR="002E09ED" w:rsidRDefault="002E09ED" w:rsidP="004D6936">
            <w:pPr>
              <w:jc w:val="center"/>
            </w:pPr>
            <w:bookmarkStart w:id="56" w:name="_Toc457909667"/>
            <w:bookmarkStart w:id="57" w:name="_Toc457910655"/>
          </w:p>
          <w:p w:rsidR="00050DDE" w:rsidRDefault="00050DDE" w:rsidP="004D6936">
            <w:pPr>
              <w:jc w:val="center"/>
            </w:pPr>
          </w:p>
          <w:p w:rsidR="00050DDE" w:rsidRPr="00B13EAB" w:rsidRDefault="00050DDE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proofErr w:type="spellStart"/>
            <w:r w:rsidRPr="00B13EAB">
              <w:t>Prof</w:t>
            </w:r>
            <w:r>
              <w:t>ª</w:t>
            </w:r>
            <w:proofErr w:type="spellEnd"/>
            <w:r w:rsidRPr="00B13EAB">
              <w:t xml:space="preserve">. </w:t>
            </w:r>
            <w:bookmarkEnd w:id="56"/>
            <w:bookmarkEnd w:id="57"/>
            <w:r w:rsidRPr="00B13EAB">
              <w:t xml:space="preserve">Nadine Oliveira </w:t>
            </w:r>
            <w:proofErr w:type="spellStart"/>
            <w:r w:rsidRPr="00B13EAB">
              <w:t>Clausell</w:t>
            </w:r>
            <w:proofErr w:type="spellEnd"/>
          </w:p>
        </w:tc>
      </w:tr>
      <w:tr w:rsidR="00AB07CD" w:rsidRPr="00B81BA9" w:rsidTr="00381A3B">
        <w:trPr>
          <w:trHeight w:val="70"/>
        </w:trPr>
        <w:tc>
          <w:tcPr>
            <w:tcW w:w="5000" w:type="pct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33B83" w:rsidRDefault="00A33B83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4491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 w:rsidRPr="00B13EAB">
                    <w:t xml:space="preserve">Me. Jorge </w:t>
                  </w:r>
                  <w:proofErr w:type="spellStart"/>
                  <w:r w:rsidRPr="00B13EAB">
                    <w:t>Luis</w:t>
                  </w:r>
                  <w:proofErr w:type="spellEnd"/>
                  <w:r w:rsidRPr="00B13EAB">
                    <w:t xml:space="preserve"> </w:t>
                  </w:r>
                  <w:proofErr w:type="spellStart"/>
                  <w:r w:rsidRPr="00B13EAB">
                    <w:t>Bajerski</w:t>
                  </w:r>
                  <w:proofErr w:type="spellEnd"/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62"/>
              <w:gridCol w:w="4358"/>
            </w:tblGrid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E39A8" w:rsidP="000D0348">
                  <w:pPr>
                    <w:jc w:val="center"/>
                  </w:pPr>
                  <w:r w:rsidRPr="00746F84">
                    <w:t xml:space="preserve">Luciana Raupp Rios </w:t>
                  </w:r>
                  <w:proofErr w:type="spellStart"/>
                  <w:r w:rsidRPr="00746F84">
                    <w:t>Wohlgemuth</w:t>
                  </w:r>
                  <w:proofErr w:type="spellEnd"/>
                </w:p>
              </w:tc>
              <w:tc>
                <w:tcPr>
                  <w:tcW w:w="4358" w:type="dxa"/>
                </w:tcPr>
                <w:p w:rsidR="002611D2" w:rsidRPr="00746F84" w:rsidRDefault="002E39A8" w:rsidP="000D0348">
                  <w:pPr>
                    <w:jc w:val="center"/>
                  </w:pPr>
                  <w:r>
                    <w:t xml:space="preserve">Juliana </w:t>
                  </w:r>
                  <w:proofErr w:type="spellStart"/>
                  <w:r>
                    <w:t>Zwetsch</w:t>
                  </w:r>
                  <w:proofErr w:type="spellEnd"/>
                </w:p>
              </w:tc>
            </w:tr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44110A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7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AF" w:rsidRDefault="00B95EAF">
      <w:r>
        <w:separator/>
      </w:r>
    </w:p>
  </w:endnote>
  <w:endnote w:type="continuationSeparator" w:id="0">
    <w:p w:rsidR="00B95EAF" w:rsidRDefault="00B9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961672"/>
      <w:docPartObj>
        <w:docPartGallery w:val="Page Numbers (Bottom of Page)"/>
        <w:docPartUnique/>
      </w:docPartObj>
    </w:sdtPr>
    <w:sdtEndPr/>
    <w:sdtContent>
      <w:p w:rsidR="00B95EAF" w:rsidRDefault="00B95E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F60">
          <w:rPr>
            <w:noProof/>
          </w:rPr>
          <w:t>24</w:t>
        </w:r>
        <w:r>
          <w:fldChar w:fldCharType="end"/>
        </w:r>
      </w:p>
    </w:sdtContent>
  </w:sdt>
  <w:p w:rsidR="00B95EAF" w:rsidRDefault="00B95EA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F" w:rsidRDefault="00B95EAF" w:rsidP="000C0BDC">
    <w:pPr>
      <w:pStyle w:val="Rodap"/>
      <w:jc w:val="right"/>
    </w:pPr>
  </w:p>
  <w:p w:rsidR="00B95EAF" w:rsidRDefault="00B95E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AF" w:rsidRDefault="00B95EAF">
      <w:r>
        <w:separator/>
      </w:r>
    </w:p>
  </w:footnote>
  <w:footnote w:type="continuationSeparator" w:id="0">
    <w:p w:rsidR="00B95EAF" w:rsidRDefault="00B9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F" w:rsidRDefault="00B95EAF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18EB7E20" wp14:editId="1D52616D">
          <wp:simplePos x="0" y="0"/>
          <wp:positionH relativeFrom="column">
            <wp:posOffset>-889000</wp:posOffset>
          </wp:positionH>
          <wp:positionV relativeFrom="paragraph">
            <wp:posOffset>-121920</wp:posOffset>
          </wp:positionV>
          <wp:extent cx="6974840" cy="1131570"/>
          <wp:effectExtent l="0" t="0" r="0" b="0"/>
          <wp:wrapThrough wrapText="bothSides">
            <wp:wrapPolygon edited="0">
              <wp:start x="0" y="0"/>
              <wp:lineTo x="0" y="21091"/>
              <wp:lineTo x="21533" y="21091"/>
              <wp:lineTo x="21533" y="0"/>
              <wp:lineTo x="0" y="0"/>
            </wp:wrapPolygon>
          </wp:wrapThrough>
          <wp:docPr id="1" name="Imagem 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4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95EAF" w:rsidRDefault="00B95EAF" w:rsidP="009F4A48">
    <w:pPr>
      <w:pStyle w:val="Cabealho"/>
    </w:pPr>
  </w:p>
  <w:p w:rsidR="00B95EAF" w:rsidRDefault="00B95EAF" w:rsidP="002A4D93">
    <w:pPr>
      <w:pStyle w:val="Ttulo2"/>
      <w:jc w:val="left"/>
      <w:rPr>
        <w:b w:val="0"/>
        <w:sz w:val="20"/>
      </w:rPr>
    </w:pPr>
  </w:p>
  <w:p w:rsidR="00B95EAF" w:rsidRDefault="00B95EAF" w:rsidP="002A4D93">
    <w:pPr>
      <w:pStyle w:val="Ttulo2"/>
      <w:jc w:val="left"/>
      <w:rPr>
        <w:b w:val="0"/>
        <w:sz w:val="20"/>
      </w:rPr>
    </w:pPr>
  </w:p>
  <w:p w:rsidR="00B95EAF" w:rsidRDefault="00B95EAF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F" w:rsidRDefault="00B95EAF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7C70573B" wp14:editId="7CCF5AF5">
          <wp:simplePos x="0" y="0"/>
          <wp:positionH relativeFrom="column">
            <wp:posOffset>-751840</wp:posOffset>
          </wp:positionH>
          <wp:positionV relativeFrom="paragraph">
            <wp:posOffset>-38735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2" name="Imagem 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B95EAF" w:rsidRDefault="00B95EAF" w:rsidP="00E44829">
    <w:pPr>
      <w:pStyle w:val="Cabealho"/>
    </w:pPr>
  </w:p>
  <w:p w:rsidR="00B95EAF" w:rsidRDefault="00B95EAF" w:rsidP="00E44829">
    <w:pPr>
      <w:pStyle w:val="Cabealho"/>
    </w:pPr>
  </w:p>
  <w:p w:rsidR="00B95EAF" w:rsidRDefault="00B95EAF" w:rsidP="00E44829">
    <w:pPr>
      <w:pStyle w:val="Cabealho"/>
    </w:pPr>
  </w:p>
  <w:p w:rsidR="00B95EAF" w:rsidRDefault="00D14F60" w:rsidP="00E44829">
    <w:pPr>
      <w:pStyle w:val="Cabealho"/>
    </w:pPr>
    <w:sdt>
      <w:sdtPr>
        <w:id w:val="-1784036474"/>
        <w:docPartObj>
          <w:docPartGallery w:val="Page Numbers (Margins)"/>
          <w:docPartUnique/>
        </w:docPartObj>
      </w:sdtPr>
      <w:sdtEndPr/>
      <w:sdtContent>
        <w:r w:rsidR="00B95EAF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39E151D4" wp14:editId="140D10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EAF" w:rsidRDefault="00B95EAF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39E151D4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B95EAF" w:rsidRDefault="00B95EAF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B95EAF" w:rsidRDefault="00B95EAF" w:rsidP="00E44829">
    <w:pPr>
      <w:pStyle w:val="Cabealho"/>
    </w:pPr>
  </w:p>
  <w:p w:rsidR="00B95EAF" w:rsidRDefault="00B95EAF" w:rsidP="00E4482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F" w:rsidRDefault="00B95EAF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AF6DE3" wp14:editId="211782D8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3" name="Imagem 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5EAF" w:rsidRDefault="00B95EAF" w:rsidP="009F4A48">
    <w:pPr>
      <w:pStyle w:val="Cabealho"/>
    </w:pPr>
  </w:p>
  <w:p w:rsidR="00B95EAF" w:rsidRDefault="00B95EAF" w:rsidP="002A4D93">
    <w:pPr>
      <w:pStyle w:val="Ttulo2"/>
      <w:jc w:val="left"/>
      <w:rPr>
        <w:b w:val="0"/>
        <w:sz w:val="20"/>
      </w:rPr>
    </w:pPr>
  </w:p>
  <w:p w:rsidR="00B95EAF" w:rsidRDefault="00B95EAF" w:rsidP="002A4D93">
    <w:pPr>
      <w:pStyle w:val="Ttulo2"/>
      <w:jc w:val="left"/>
      <w:rPr>
        <w:b w:val="0"/>
        <w:sz w:val="20"/>
      </w:rPr>
    </w:pPr>
  </w:p>
  <w:p w:rsidR="00B95EAF" w:rsidRDefault="00B95EAF" w:rsidP="004A62B9">
    <w:pPr>
      <w:pStyle w:val="Ttulo2"/>
      <w:jc w:val="left"/>
      <w:rPr>
        <w:sz w:val="20"/>
      </w:rPr>
    </w:pPr>
  </w:p>
  <w:p w:rsidR="00B95EAF" w:rsidRDefault="00B95EAF" w:rsidP="00DC261B">
    <w:pPr>
      <w:pStyle w:val="Ttulo1"/>
      <w:jc w:val="left"/>
    </w:pPr>
    <w:r>
      <w:t>Demonstrações Contábeis</w:t>
    </w:r>
  </w:p>
  <w:p w:rsidR="00B95EAF" w:rsidRPr="00F44460" w:rsidRDefault="00B95EAF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30 de setembro</w:t>
    </w:r>
    <w:r w:rsidRPr="00F44460">
      <w:rPr>
        <w:sz w:val="20"/>
      </w:rPr>
      <w:t xml:space="preserve"> </w:t>
    </w:r>
    <w:r>
      <w:rPr>
        <w:sz w:val="20"/>
      </w:rPr>
      <w:t>de 2020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 xml:space="preserve">, exceto quando indicado de outra </w:t>
    </w:r>
    <w:proofErr w:type="gramStart"/>
    <w:r w:rsidRPr="00F44460">
      <w:rPr>
        <w:sz w:val="16"/>
        <w:szCs w:val="16"/>
      </w:rPr>
      <w:t>forma</w:t>
    </w:r>
    <w:proofErr w:type="gramEnd"/>
  </w:p>
  <w:p w:rsidR="00B95EAF" w:rsidRPr="009F4A48" w:rsidRDefault="00B95EAF" w:rsidP="009F4A4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F" w:rsidRDefault="00D14F60" w:rsidP="00E44829">
    <w:pPr>
      <w:pStyle w:val="Cabealho"/>
    </w:pPr>
    <w:sdt>
      <w:sdtPr>
        <w:id w:val="1564522561"/>
        <w:docPartObj>
          <w:docPartGallery w:val="Page Numbers (Margins)"/>
          <w:docPartUnique/>
        </w:docPartObj>
      </w:sdtPr>
      <w:sdtEndPr/>
      <w:sdtContent>
        <w:r w:rsidR="00B95EAF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1E03692B" wp14:editId="03E6622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EAF" w:rsidRPr="009D32C1" w:rsidRDefault="00B95EAF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1E03692B"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B95EAF" w:rsidRPr="009D32C1" w:rsidRDefault="00B95EAF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5EAF">
      <w:rPr>
        <w:noProof/>
      </w:rPr>
      <w:drawing>
        <wp:anchor distT="0" distB="0" distL="114300" distR="114300" simplePos="0" relativeHeight="251655168" behindDoc="1" locked="0" layoutInCell="1" allowOverlap="1" wp14:anchorId="3850293E" wp14:editId="764AF66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4" name="Imagem 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5EAF" w:rsidRDefault="00B95EAF" w:rsidP="00E44829">
    <w:pPr>
      <w:pStyle w:val="Cabealho"/>
    </w:pPr>
  </w:p>
  <w:p w:rsidR="00B95EAF" w:rsidRDefault="00B95EAF" w:rsidP="00E44829">
    <w:pPr>
      <w:pStyle w:val="Cabealho"/>
    </w:pPr>
  </w:p>
  <w:p w:rsidR="00B95EAF" w:rsidRDefault="00B95EAF" w:rsidP="00E44829">
    <w:pPr>
      <w:pStyle w:val="Ttulo2"/>
      <w:jc w:val="left"/>
      <w:rPr>
        <w:b w:val="0"/>
        <w:sz w:val="20"/>
      </w:rPr>
    </w:pPr>
  </w:p>
  <w:p w:rsidR="00B95EAF" w:rsidRDefault="00B95EAF" w:rsidP="00E44829">
    <w:pPr>
      <w:pStyle w:val="Ttulo2"/>
      <w:jc w:val="left"/>
      <w:rPr>
        <w:b w:val="0"/>
        <w:sz w:val="20"/>
      </w:rPr>
    </w:pPr>
  </w:p>
  <w:p w:rsidR="00B95EAF" w:rsidRPr="00CD7310" w:rsidRDefault="00B95EAF" w:rsidP="00DC261B">
    <w:pPr>
      <w:pStyle w:val="Ttulo1"/>
      <w:jc w:val="left"/>
    </w:pPr>
    <w:r>
      <w:t>Demonstrações Financeiras</w:t>
    </w:r>
  </w:p>
  <w:p w:rsidR="00B95EAF" w:rsidRDefault="00B95EAF" w:rsidP="00B57CE3">
    <w:pPr>
      <w:pStyle w:val="Ttulo2"/>
      <w:jc w:val="left"/>
      <w:rPr>
        <w:sz w:val="16"/>
        <w:szCs w:val="16"/>
      </w:rPr>
    </w:pPr>
    <w:r>
      <w:rPr>
        <w:sz w:val="20"/>
      </w:rPr>
      <w:t>Período findo em 30 de junho</w:t>
    </w:r>
    <w:proofErr w:type="gramStart"/>
    <w:r>
      <w:rPr>
        <w:sz w:val="20"/>
      </w:rPr>
      <w:t xml:space="preserve"> </w:t>
    </w:r>
    <w:r w:rsidRPr="00F44460">
      <w:rPr>
        <w:sz w:val="20"/>
      </w:rPr>
      <w:t xml:space="preserve"> </w:t>
    </w:r>
    <w:proofErr w:type="gramEnd"/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B95EAF" w:rsidRPr="00A82EFE" w:rsidRDefault="00B95EAF" w:rsidP="00A82EF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F" w:rsidRDefault="00D14F60" w:rsidP="00E44829">
    <w:pPr>
      <w:pStyle w:val="Cabealho"/>
    </w:pPr>
    <w:sdt>
      <w:sdtPr>
        <w:id w:val="108561137"/>
        <w:docPartObj>
          <w:docPartGallery w:val="Page Numbers (Margins)"/>
          <w:docPartUnique/>
        </w:docPartObj>
      </w:sdtPr>
      <w:sdtEndPr/>
      <w:sdtContent>
        <w:r w:rsidR="00B95EAF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320195B5" wp14:editId="01D91A4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EAF" w:rsidRPr="009D32C1" w:rsidRDefault="00B95EAF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320195B5"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B95EAF" w:rsidRPr="009D32C1" w:rsidRDefault="00B95EAF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95EAF">
      <w:rPr>
        <w:noProof/>
      </w:rPr>
      <w:drawing>
        <wp:anchor distT="0" distB="0" distL="114300" distR="114300" simplePos="0" relativeHeight="251663360" behindDoc="1" locked="0" layoutInCell="1" allowOverlap="1" wp14:anchorId="00D28B69" wp14:editId="283AFEA9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5" name="Imagem 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5EAF" w:rsidRDefault="00B95EAF" w:rsidP="00E44829">
    <w:pPr>
      <w:pStyle w:val="Cabealho"/>
    </w:pPr>
  </w:p>
  <w:p w:rsidR="00B95EAF" w:rsidRDefault="00B95EAF" w:rsidP="00E44829">
    <w:pPr>
      <w:pStyle w:val="Cabealho"/>
    </w:pPr>
  </w:p>
  <w:p w:rsidR="00B95EAF" w:rsidRDefault="00B95EAF" w:rsidP="00E44829">
    <w:pPr>
      <w:pStyle w:val="Ttulo2"/>
      <w:jc w:val="left"/>
      <w:rPr>
        <w:b w:val="0"/>
        <w:sz w:val="20"/>
      </w:rPr>
    </w:pPr>
  </w:p>
  <w:p w:rsidR="00B95EAF" w:rsidRDefault="00B95EAF" w:rsidP="00E44829">
    <w:pPr>
      <w:pStyle w:val="Ttulo2"/>
      <w:jc w:val="left"/>
      <w:rPr>
        <w:b w:val="0"/>
        <w:sz w:val="20"/>
      </w:rPr>
    </w:pPr>
  </w:p>
  <w:p w:rsidR="00B95EAF" w:rsidRPr="00CD7310" w:rsidRDefault="00B95EAF" w:rsidP="00DC261B">
    <w:pPr>
      <w:pStyle w:val="Ttulo1"/>
      <w:jc w:val="left"/>
    </w:pPr>
    <w:r>
      <w:t>Demonstrações Financeiras</w:t>
    </w:r>
  </w:p>
  <w:p w:rsidR="00B95EAF" w:rsidRPr="00F44460" w:rsidRDefault="00B95EAF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AF" w:rsidRDefault="00B95EAF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50B52A0A" wp14:editId="511A9C12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5EAF" w:rsidRDefault="00B95EAF" w:rsidP="00E44829">
    <w:pPr>
      <w:pStyle w:val="Cabealho"/>
    </w:pPr>
  </w:p>
  <w:p w:rsidR="00B95EAF" w:rsidRDefault="00B95EAF" w:rsidP="00E44829">
    <w:pPr>
      <w:pStyle w:val="Cabealho"/>
    </w:pPr>
  </w:p>
  <w:p w:rsidR="00B95EAF" w:rsidRDefault="00B95EAF" w:rsidP="00E44829">
    <w:pPr>
      <w:pStyle w:val="Ttulo2"/>
      <w:jc w:val="left"/>
      <w:rPr>
        <w:b w:val="0"/>
        <w:sz w:val="20"/>
      </w:rPr>
    </w:pPr>
  </w:p>
  <w:p w:rsidR="00B95EAF" w:rsidRDefault="00B95EAF" w:rsidP="00E44829">
    <w:pPr>
      <w:pStyle w:val="Ttulo2"/>
      <w:jc w:val="left"/>
      <w:rPr>
        <w:b w:val="0"/>
        <w:sz w:val="20"/>
      </w:rPr>
    </w:pPr>
  </w:p>
  <w:p w:rsidR="00B95EAF" w:rsidRDefault="00B95EAF" w:rsidP="00CD7310">
    <w:pPr>
      <w:pStyle w:val="Ttulo1"/>
      <w:jc w:val="left"/>
    </w:pPr>
    <w:r>
      <w:t xml:space="preserve">Demonstrações Financeiras </w:t>
    </w:r>
  </w:p>
  <w:p w:rsidR="00B95EAF" w:rsidRDefault="00B95EAF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57F418F"/>
    <w:multiLevelType w:val="hybridMultilevel"/>
    <w:tmpl w:val="3D8ECD90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71A03"/>
    <w:multiLevelType w:val="hybridMultilevel"/>
    <w:tmpl w:val="5F86F11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8"/>
  </w:num>
  <w:num w:numId="22">
    <w:abstractNumId w:val="7"/>
  </w:num>
  <w:num w:numId="23">
    <w:abstractNumId w:val="7"/>
  </w:num>
  <w:num w:numId="24">
    <w:abstractNumId w:val="13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6181"/>
    <w:rsid w:val="0005629C"/>
    <w:rsid w:val="00056513"/>
    <w:rsid w:val="00056948"/>
    <w:rsid w:val="00056B52"/>
    <w:rsid w:val="00056EC4"/>
    <w:rsid w:val="00056F6E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7A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6374"/>
    <w:rsid w:val="000769AF"/>
    <w:rsid w:val="00076A98"/>
    <w:rsid w:val="00076C3A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5D04"/>
    <w:rsid w:val="000861CB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663"/>
    <w:rsid w:val="000A57AA"/>
    <w:rsid w:val="000A585F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7EA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EC5"/>
    <w:rsid w:val="000C594B"/>
    <w:rsid w:val="000C594E"/>
    <w:rsid w:val="000C5ABB"/>
    <w:rsid w:val="000C5CE1"/>
    <w:rsid w:val="000C614B"/>
    <w:rsid w:val="000C620F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505E"/>
    <w:rsid w:val="000D51BF"/>
    <w:rsid w:val="000D54A8"/>
    <w:rsid w:val="000D5A64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0C9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BD"/>
    <w:rsid w:val="00104EE1"/>
    <w:rsid w:val="0010502D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DC0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31E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96C"/>
    <w:rsid w:val="00171DB4"/>
    <w:rsid w:val="00171F9C"/>
    <w:rsid w:val="00172578"/>
    <w:rsid w:val="00172D13"/>
    <w:rsid w:val="0017331B"/>
    <w:rsid w:val="0017372C"/>
    <w:rsid w:val="0017398B"/>
    <w:rsid w:val="00173B50"/>
    <w:rsid w:val="00173D8E"/>
    <w:rsid w:val="001748E6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2F0"/>
    <w:rsid w:val="001763E2"/>
    <w:rsid w:val="001765C8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E06"/>
    <w:rsid w:val="0018037E"/>
    <w:rsid w:val="0018096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E11"/>
    <w:rsid w:val="00182341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667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E1"/>
    <w:rsid w:val="001A17B9"/>
    <w:rsid w:val="001A1DC1"/>
    <w:rsid w:val="001A22E4"/>
    <w:rsid w:val="001A248C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1113"/>
    <w:rsid w:val="001D156C"/>
    <w:rsid w:val="001D1793"/>
    <w:rsid w:val="001D1E33"/>
    <w:rsid w:val="001D23F8"/>
    <w:rsid w:val="001D25EC"/>
    <w:rsid w:val="001D2CC2"/>
    <w:rsid w:val="001D2F26"/>
    <w:rsid w:val="001D3479"/>
    <w:rsid w:val="001D3718"/>
    <w:rsid w:val="001D385B"/>
    <w:rsid w:val="001D4202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D7A8D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444"/>
    <w:rsid w:val="00223C95"/>
    <w:rsid w:val="00224031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2457"/>
    <w:rsid w:val="0023262B"/>
    <w:rsid w:val="002326B7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551"/>
    <w:rsid w:val="0025169A"/>
    <w:rsid w:val="002523BC"/>
    <w:rsid w:val="00253667"/>
    <w:rsid w:val="0025376E"/>
    <w:rsid w:val="002537D5"/>
    <w:rsid w:val="00253D4A"/>
    <w:rsid w:val="00253DFB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F3"/>
    <w:rsid w:val="00260A29"/>
    <w:rsid w:val="00260B18"/>
    <w:rsid w:val="00260B77"/>
    <w:rsid w:val="00260E10"/>
    <w:rsid w:val="0026103B"/>
    <w:rsid w:val="00261113"/>
    <w:rsid w:val="002611D2"/>
    <w:rsid w:val="00261342"/>
    <w:rsid w:val="00261933"/>
    <w:rsid w:val="00261BB7"/>
    <w:rsid w:val="00261CAC"/>
    <w:rsid w:val="002627D3"/>
    <w:rsid w:val="002628D1"/>
    <w:rsid w:val="00262B6C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8E9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831"/>
    <w:rsid w:val="002A6A3D"/>
    <w:rsid w:val="002A6AD0"/>
    <w:rsid w:val="002A6B4D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8FC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A54"/>
    <w:rsid w:val="002E2D0D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1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9A"/>
    <w:rsid w:val="002F3301"/>
    <w:rsid w:val="002F351C"/>
    <w:rsid w:val="002F371B"/>
    <w:rsid w:val="002F3AF1"/>
    <w:rsid w:val="002F3CAF"/>
    <w:rsid w:val="002F4410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20E6"/>
    <w:rsid w:val="0031225D"/>
    <w:rsid w:val="00312636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605C"/>
    <w:rsid w:val="003360CC"/>
    <w:rsid w:val="00336292"/>
    <w:rsid w:val="003364B5"/>
    <w:rsid w:val="00336503"/>
    <w:rsid w:val="00336582"/>
    <w:rsid w:val="00336814"/>
    <w:rsid w:val="00336937"/>
    <w:rsid w:val="00336ACC"/>
    <w:rsid w:val="0033725F"/>
    <w:rsid w:val="003374A7"/>
    <w:rsid w:val="00337656"/>
    <w:rsid w:val="00337A85"/>
    <w:rsid w:val="00337D32"/>
    <w:rsid w:val="0034048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2BC4"/>
    <w:rsid w:val="0034321F"/>
    <w:rsid w:val="003432DF"/>
    <w:rsid w:val="003433A0"/>
    <w:rsid w:val="003435C7"/>
    <w:rsid w:val="00343AA7"/>
    <w:rsid w:val="00343B10"/>
    <w:rsid w:val="00343EC5"/>
    <w:rsid w:val="00343F1E"/>
    <w:rsid w:val="0034429C"/>
    <w:rsid w:val="00344831"/>
    <w:rsid w:val="00344BEE"/>
    <w:rsid w:val="00344CEE"/>
    <w:rsid w:val="00345080"/>
    <w:rsid w:val="003454D8"/>
    <w:rsid w:val="00345B27"/>
    <w:rsid w:val="00345F80"/>
    <w:rsid w:val="003466AA"/>
    <w:rsid w:val="0034677F"/>
    <w:rsid w:val="00346800"/>
    <w:rsid w:val="0034705D"/>
    <w:rsid w:val="00347231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AF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870"/>
    <w:rsid w:val="00381A3B"/>
    <w:rsid w:val="00381C14"/>
    <w:rsid w:val="00381CF1"/>
    <w:rsid w:val="00381FA4"/>
    <w:rsid w:val="0038230E"/>
    <w:rsid w:val="003827DC"/>
    <w:rsid w:val="00382AB8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465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8AC"/>
    <w:rsid w:val="003A78B2"/>
    <w:rsid w:val="003A7B27"/>
    <w:rsid w:val="003A7CE2"/>
    <w:rsid w:val="003A7E59"/>
    <w:rsid w:val="003B0399"/>
    <w:rsid w:val="003B0D2E"/>
    <w:rsid w:val="003B1386"/>
    <w:rsid w:val="003B139D"/>
    <w:rsid w:val="003B173A"/>
    <w:rsid w:val="003B18D7"/>
    <w:rsid w:val="003B19CB"/>
    <w:rsid w:val="003B1C60"/>
    <w:rsid w:val="003B1EFC"/>
    <w:rsid w:val="003B2589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4DF"/>
    <w:rsid w:val="003D15C8"/>
    <w:rsid w:val="003D19B4"/>
    <w:rsid w:val="003D1A20"/>
    <w:rsid w:val="003D1F50"/>
    <w:rsid w:val="003D1FA4"/>
    <w:rsid w:val="003D2A0E"/>
    <w:rsid w:val="003D2C7F"/>
    <w:rsid w:val="003D2E35"/>
    <w:rsid w:val="003D2EA6"/>
    <w:rsid w:val="003D31AF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88"/>
    <w:rsid w:val="003D7682"/>
    <w:rsid w:val="003D7CAE"/>
    <w:rsid w:val="003D7D0F"/>
    <w:rsid w:val="003D7D31"/>
    <w:rsid w:val="003D7FC3"/>
    <w:rsid w:val="003E0290"/>
    <w:rsid w:val="003E0441"/>
    <w:rsid w:val="003E0886"/>
    <w:rsid w:val="003E1790"/>
    <w:rsid w:val="003E180D"/>
    <w:rsid w:val="003E1BD4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902"/>
    <w:rsid w:val="00411AFE"/>
    <w:rsid w:val="00411B2E"/>
    <w:rsid w:val="0041207C"/>
    <w:rsid w:val="004121D2"/>
    <w:rsid w:val="004125AA"/>
    <w:rsid w:val="004128EB"/>
    <w:rsid w:val="00412F9B"/>
    <w:rsid w:val="0041338D"/>
    <w:rsid w:val="00414029"/>
    <w:rsid w:val="0041456E"/>
    <w:rsid w:val="00414AD5"/>
    <w:rsid w:val="00414B3C"/>
    <w:rsid w:val="0041510E"/>
    <w:rsid w:val="00415358"/>
    <w:rsid w:val="00415A2F"/>
    <w:rsid w:val="00415C3C"/>
    <w:rsid w:val="00415CC5"/>
    <w:rsid w:val="0041607A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59"/>
    <w:rsid w:val="00417C5F"/>
    <w:rsid w:val="00417CD0"/>
    <w:rsid w:val="00417DF5"/>
    <w:rsid w:val="004203BE"/>
    <w:rsid w:val="004206F5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A89"/>
    <w:rsid w:val="00434DEE"/>
    <w:rsid w:val="00435195"/>
    <w:rsid w:val="00435B68"/>
    <w:rsid w:val="0043614B"/>
    <w:rsid w:val="0043623E"/>
    <w:rsid w:val="004362AC"/>
    <w:rsid w:val="00436AA2"/>
    <w:rsid w:val="00436ACB"/>
    <w:rsid w:val="00436DD1"/>
    <w:rsid w:val="004376FE"/>
    <w:rsid w:val="00437EDE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49F"/>
    <w:rsid w:val="00441987"/>
    <w:rsid w:val="00441ACA"/>
    <w:rsid w:val="00441EFF"/>
    <w:rsid w:val="00441FF1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63C"/>
    <w:rsid w:val="004448F6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6D4"/>
    <w:rsid w:val="00456AFE"/>
    <w:rsid w:val="00456C57"/>
    <w:rsid w:val="00456CCF"/>
    <w:rsid w:val="0045726D"/>
    <w:rsid w:val="004577E9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0E5C"/>
    <w:rsid w:val="0047104F"/>
    <w:rsid w:val="0047131B"/>
    <w:rsid w:val="00471435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10CE"/>
    <w:rsid w:val="0048119E"/>
    <w:rsid w:val="00481375"/>
    <w:rsid w:val="004813FD"/>
    <w:rsid w:val="00481498"/>
    <w:rsid w:val="004821CF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27D"/>
    <w:rsid w:val="004843A4"/>
    <w:rsid w:val="004843CA"/>
    <w:rsid w:val="00484485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A7DF5"/>
    <w:rsid w:val="004B0037"/>
    <w:rsid w:val="004B047E"/>
    <w:rsid w:val="004B08EE"/>
    <w:rsid w:val="004B0A1A"/>
    <w:rsid w:val="004B0C24"/>
    <w:rsid w:val="004B129B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8A3"/>
    <w:rsid w:val="004C7968"/>
    <w:rsid w:val="004C7D2C"/>
    <w:rsid w:val="004C7DC5"/>
    <w:rsid w:val="004D00B3"/>
    <w:rsid w:val="004D027F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7CD"/>
    <w:rsid w:val="00565BD0"/>
    <w:rsid w:val="00565C79"/>
    <w:rsid w:val="00565D4F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9CA"/>
    <w:rsid w:val="00567CEA"/>
    <w:rsid w:val="00567CFD"/>
    <w:rsid w:val="00567FA2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3FB2"/>
    <w:rsid w:val="00574080"/>
    <w:rsid w:val="0057453E"/>
    <w:rsid w:val="005747A7"/>
    <w:rsid w:val="00574AA8"/>
    <w:rsid w:val="00574CF7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BDA"/>
    <w:rsid w:val="00580C95"/>
    <w:rsid w:val="00580E85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14F"/>
    <w:rsid w:val="00585348"/>
    <w:rsid w:val="00585983"/>
    <w:rsid w:val="00585DAD"/>
    <w:rsid w:val="00585F8B"/>
    <w:rsid w:val="00586046"/>
    <w:rsid w:val="0058635D"/>
    <w:rsid w:val="00586B8C"/>
    <w:rsid w:val="00586F46"/>
    <w:rsid w:val="00586F6C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E6C"/>
    <w:rsid w:val="00590FEC"/>
    <w:rsid w:val="0059147F"/>
    <w:rsid w:val="005918F6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6ADC"/>
    <w:rsid w:val="00597200"/>
    <w:rsid w:val="005972F7"/>
    <w:rsid w:val="00597670"/>
    <w:rsid w:val="00597C42"/>
    <w:rsid w:val="005A018C"/>
    <w:rsid w:val="005A0AD7"/>
    <w:rsid w:val="005A0BF1"/>
    <w:rsid w:val="005A0E34"/>
    <w:rsid w:val="005A0F86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400"/>
    <w:rsid w:val="005A4566"/>
    <w:rsid w:val="005A477F"/>
    <w:rsid w:val="005A4787"/>
    <w:rsid w:val="005A4D63"/>
    <w:rsid w:val="005A4DBB"/>
    <w:rsid w:val="005A4E69"/>
    <w:rsid w:val="005A563E"/>
    <w:rsid w:val="005A604E"/>
    <w:rsid w:val="005A627F"/>
    <w:rsid w:val="005A64EA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967"/>
    <w:rsid w:val="005B1E86"/>
    <w:rsid w:val="005B1F83"/>
    <w:rsid w:val="005B2358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2C8B"/>
    <w:rsid w:val="005D31FC"/>
    <w:rsid w:val="005D3523"/>
    <w:rsid w:val="005D3961"/>
    <w:rsid w:val="005D3A6A"/>
    <w:rsid w:val="005D3C26"/>
    <w:rsid w:val="005D3D4C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A8F"/>
    <w:rsid w:val="005E0D92"/>
    <w:rsid w:val="005E1387"/>
    <w:rsid w:val="005E13B9"/>
    <w:rsid w:val="005E199C"/>
    <w:rsid w:val="005E1B16"/>
    <w:rsid w:val="005E1D6A"/>
    <w:rsid w:val="005E1E74"/>
    <w:rsid w:val="005E2192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CC2"/>
    <w:rsid w:val="005E3FDF"/>
    <w:rsid w:val="005E42C3"/>
    <w:rsid w:val="005E46F3"/>
    <w:rsid w:val="005E49FF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0FF"/>
    <w:rsid w:val="005F732F"/>
    <w:rsid w:val="005F75D9"/>
    <w:rsid w:val="005F7A3E"/>
    <w:rsid w:val="005F7B98"/>
    <w:rsid w:val="005F7D2D"/>
    <w:rsid w:val="00600179"/>
    <w:rsid w:val="00600273"/>
    <w:rsid w:val="0060042F"/>
    <w:rsid w:val="00601014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8E5"/>
    <w:rsid w:val="00602DF4"/>
    <w:rsid w:val="006031E6"/>
    <w:rsid w:val="00603911"/>
    <w:rsid w:val="00603BCB"/>
    <w:rsid w:val="00603C77"/>
    <w:rsid w:val="00604172"/>
    <w:rsid w:val="0060461B"/>
    <w:rsid w:val="00604B6B"/>
    <w:rsid w:val="00604C10"/>
    <w:rsid w:val="006050BF"/>
    <w:rsid w:val="00605133"/>
    <w:rsid w:val="0060519C"/>
    <w:rsid w:val="006051C8"/>
    <w:rsid w:val="006051D0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EFF"/>
    <w:rsid w:val="0060715E"/>
    <w:rsid w:val="006071F8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750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84C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95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18F"/>
    <w:rsid w:val="006452BE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1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E6C"/>
    <w:rsid w:val="00666ED7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906"/>
    <w:rsid w:val="00672C7F"/>
    <w:rsid w:val="00672D1C"/>
    <w:rsid w:val="0067320F"/>
    <w:rsid w:val="00673379"/>
    <w:rsid w:val="00673388"/>
    <w:rsid w:val="0067446E"/>
    <w:rsid w:val="00674783"/>
    <w:rsid w:val="00674ADD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40C"/>
    <w:rsid w:val="006845C1"/>
    <w:rsid w:val="00684684"/>
    <w:rsid w:val="00684767"/>
    <w:rsid w:val="006848E6"/>
    <w:rsid w:val="00685352"/>
    <w:rsid w:val="00685431"/>
    <w:rsid w:val="0068552B"/>
    <w:rsid w:val="0068581D"/>
    <w:rsid w:val="00685968"/>
    <w:rsid w:val="00685DFF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1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609"/>
    <w:rsid w:val="006A276B"/>
    <w:rsid w:val="006A3635"/>
    <w:rsid w:val="006A4ABB"/>
    <w:rsid w:val="006A4B67"/>
    <w:rsid w:val="006A4BE8"/>
    <w:rsid w:val="006A4D4B"/>
    <w:rsid w:val="006A50B0"/>
    <w:rsid w:val="006A565B"/>
    <w:rsid w:val="006A56C8"/>
    <w:rsid w:val="006A5C72"/>
    <w:rsid w:val="006A5E15"/>
    <w:rsid w:val="006A6256"/>
    <w:rsid w:val="006A6437"/>
    <w:rsid w:val="006A6805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5AE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5E2"/>
    <w:rsid w:val="007016DD"/>
    <w:rsid w:val="00701745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55B8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248E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C53"/>
    <w:rsid w:val="00731006"/>
    <w:rsid w:val="00731154"/>
    <w:rsid w:val="00731626"/>
    <w:rsid w:val="00731843"/>
    <w:rsid w:val="00731A10"/>
    <w:rsid w:val="00731A7E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443"/>
    <w:rsid w:val="0075666F"/>
    <w:rsid w:val="00756A9F"/>
    <w:rsid w:val="00756E77"/>
    <w:rsid w:val="00757329"/>
    <w:rsid w:val="00760413"/>
    <w:rsid w:val="00760550"/>
    <w:rsid w:val="00760570"/>
    <w:rsid w:val="00760930"/>
    <w:rsid w:val="00760AA2"/>
    <w:rsid w:val="007612BA"/>
    <w:rsid w:val="007612C6"/>
    <w:rsid w:val="0076134C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1D7"/>
    <w:rsid w:val="007811E1"/>
    <w:rsid w:val="0078128E"/>
    <w:rsid w:val="007812D6"/>
    <w:rsid w:val="007815B3"/>
    <w:rsid w:val="007818C8"/>
    <w:rsid w:val="0078190D"/>
    <w:rsid w:val="0078210C"/>
    <w:rsid w:val="00782201"/>
    <w:rsid w:val="007822DC"/>
    <w:rsid w:val="00782847"/>
    <w:rsid w:val="00782CDE"/>
    <w:rsid w:val="00783004"/>
    <w:rsid w:val="007832DE"/>
    <w:rsid w:val="00783380"/>
    <w:rsid w:val="007833C0"/>
    <w:rsid w:val="0078376D"/>
    <w:rsid w:val="007844C5"/>
    <w:rsid w:val="00785156"/>
    <w:rsid w:val="00785268"/>
    <w:rsid w:val="007853B9"/>
    <w:rsid w:val="0078552D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3E5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F62"/>
    <w:rsid w:val="007C164F"/>
    <w:rsid w:val="007C197F"/>
    <w:rsid w:val="007C1B3D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25F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647"/>
    <w:rsid w:val="007E0960"/>
    <w:rsid w:val="007E0A4A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BC2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103A1"/>
    <w:rsid w:val="00810E25"/>
    <w:rsid w:val="00810E7D"/>
    <w:rsid w:val="0081107A"/>
    <w:rsid w:val="008110D5"/>
    <w:rsid w:val="00811866"/>
    <w:rsid w:val="00811B7D"/>
    <w:rsid w:val="00811D3A"/>
    <w:rsid w:val="008120B6"/>
    <w:rsid w:val="00812492"/>
    <w:rsid w:val="00812583"/>
    <w:rsid w:val="00812665"/>
    <w:rsid w:val="00812AE3"/>
    <w:rsid w:val="00812C8E"/>
    <w:rsid w:val="008130BE"/>
    <w:rsid w:val="008131AC"/>
    <w:rsid w:val="0081346B"/>
    <w:rsid w:val="008138D6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8F7"/>
    <w:rsid w:val="00821AF8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2ECF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0F09"/>
    <w:rsid w:val="0089109F"/>
    <w:rsid w:val="008921CF"/>
    <w:rsid w:val="0089234C"/>
    <w:rsid w:val="00892896"/>
    <w:rsid w:val="00892A66"/>
    <w:rsid w:val="00893566"/>
    <w:rsid w:val="00893D40"/>
    <w:rsid w:val="00893F76"/>
    <w:rsid w:val="0089403A"/>
    <w:rsid w:val="00894315"/>
    <w:rsid w:val="00894532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6FBC"/>
    <w:rsid w:val="008976FF"/>
    <w:rsid w:val="00897968"/>
    <w:rsid w:val="00897977"/>
    <w:rsid w:val="00897C9D"/>
    <w:rsid w:val="008A00E0"/>
    <w:rsid w:val="008A06F4"/>
    <w:rsid w:val="008A0AF5"/>
    <w:rsid w:val="008A1032"/>
    <w:rsid w:val="008A1483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E2"/>
    <w:rsid w:val="008A78DD"/>
    <w:rsid w:val="008A7D87"/>
    <w:rsid w:val="008A7DFC"/>
    <w:rsid w:val="008A7EE8"/>
    <w:rsid w:val="008A7F0C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D2A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209A"/>
    <w:rsid w:val="008C263C"/>
    <w:rsid w:val="008C293C"/>
    <w:rsid w:val="008C2D49"/>
    <w:rsid w:val="008C3015"/>
    <w:rsid w:val="008C301A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4E0"/>
    <w:rsid w:val="008C65B4"/>
    <w:rsid w:val="008C65EC"/>
    <w:rsid w:val="008C6748"/>
    <w:rsid w:val="008C6BD2"/>
    <w:rsid w:val="008C710E"/>
    <w:rsid w:val="008C7553"/>
    <w:rsid w:val="008C7C06"/>
    <w:rsid w:val="008C7CE0"/>
    <w:rsid w:val="008D006E"/>
    <w:rsid w:val="008D011E"/>
    <w:rsid w:val="008D0122"/>
    <w:rsid w:val="008D0340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538"/>
    <w:rsid w:val="008D2804"/>
    <w:rsid w:val="008D2A30"/>
    <w:rsid w:val="008D2BBB"/>
    <w:rsid w:val="008D2D02"/>
    <w:rsid w:val="008D2D37"/>
    <w:rsid w:val="008D3747"/>
    <w:rsid w:val="008D396B"/>
    <w:rsid w:val="008D3B79"/>
    <w:rsid w:val="008D3ECA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C1C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D32"/>
    <w:rsid w:val="008F70DC"/>
    <w:rsid w:val="008F74DB"/>
    <w:rsid w:val="008F75FE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6E61"/>
    <w:rsid w:val="0090744C"/>
    <w:rsid w:val="009079DE"/>
    <w:rsid w:val="00907CC7"/>
    <w:rsid w:val="00907D17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30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3A1"/>
    <w:rsid w:val="00914742"/>
    <w:rsid w:val="009150D0"/>
    <w:rsid w:val="00915343"/>
    <w:rsid w:val="00915366"/>
    <w:rsid w:val="009155FD"/>
    <w:rsid w:val="009158CE"/>
    <w:rsid w:val="00915DC6"/>
    <w:rsid w:val="009160FF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A26"/>
    <w:rsid w:val="00921CED"/>
    <w:rsid w:val="00921E67"/>
    <w:rsid w:val="00922108"/>
    <w:rsid w:val="00922240"/>
    <w:rsid w:val="00922B14"/>
    <w:rsid w:val="00922BEB"/>
    <w:rsid w:val="00922CF7"/>
    <w:rsid w:val="00922E14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505C"/>
    <w:rsid w:val="00935A31"/>
    <w:rsid w:val="00935AE9"/>
    <w:rsid w:val="00935C4F"/>
    <w:rsid w:val="0093605B"/>
    <w:rsid w:val="00936297"/>
    <w:rsid w:val="0093671E"/>
    <w:rsid w:val="00936B31"/>
    <w:rsid w:val="00936EDD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12EB"/>
    <w:rsid w:val="0095165C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B3B"/>
    <w:rsid w:val="00972F13"/>
    <w:rsid w:val="0097306A"/>
    <w:rsid w:val="00973729"/>
    <w:rsid w:val="00973C57"/>
    <w:rsid w:val="00973F82"/>
    <w:rsid w:val="00974311"/>
    <w:rsid w:val="0097466C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3C1E"/>
    <w:rsid w:val="0099499B"/>
    <w:rsid w:val="00994F1A"/>
    <w:rsid w:val="00994FF5"/>
    <w:rsid w:val="0099506A"/>
    <w:rsid w:val="0099530C"/>
    <w:rsid w:val="00995524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995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459"/>
    <w:rsid w:val="009C14F3"/>
    <w:rsid w:val="009C16A4"/>
    <w:rsid w:val="009C17B1"/>
    <w:rsid w:val="009C1CD7"/>
    <w:rsid w:val="009C232E"/>
    <w:rsid w:val="009C23A1"/>
    <w:rsid w:val="009C249F"/>
    <w:rsid w:val="009C2685"/>
    <w:rsid w:val="009C273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C9D"/>
    <w:rsid w:val="009E7DC9"/>
    <w:rsid w:val="009F078F"/>
    <w:rsid w:val="009F102A"/>
    <w:rsid w:val="009F1608"/>
    <w:rsid w:val="009F1747"/>
    <w:rsid w:val="009F1855"/>
    <w:rsid w:val="009F1D19"/>
    <w:rsid w:val="009F201C"/>
    <w:rsid w:val="009F290F"/>
    <w:rsid w:val="009F2ED6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3B"/>
    <w:rsid w:val="009F7C93"/>
    <w:rsid w:val="009F7CE4"/>
    <w:rsid w:val="00A0014A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4D7F"/>
    <w:rsid w:val="00A25000"/>
    <w:rsid w:val="00A252CC"/>
    <w:rsid w:val="00A256A1"/>
    <w:rsid w:val="00A25884"/>
    <w:rsid w:val="00A25C59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37DE7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C49"/>
    <w:rsid w:val="00A61D3C"/>
    <w:rsid w:val="00A61D9F"/>
    <w:rsid w:val="00A61F69"/>
    <w:rsid w:val="00A621A7"/>
    <w:rsid w:val="00A6221F"/>
    <w:rsid w:val="00A6248F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1944"/>
    <w:rsid w:val="00A72A1A"/>
    <w:rsid w:val="00A72DA9"/>
    <w:rsid w:val="00A73AC2"/>
    <w:rsid w:val="00A73B1D"/>
    <w:rsid w:val="00A73C83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9A2"/>
    <w:rsid w:val="00A75C13"/>
    <w:rsid w:val="00A76036"/>
    <w:rsid w:val="00A76111"/>
    <w:rsid w:val="00A76508"/>
    <w:rsid w:val="00A76895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4C2"/>
    <w:rsid w:val="00AA0510"/>
    <w:rsid w:val="00AA0769"/>
    <w:rsid w:val="00AA09E4"/>
    <w:rsid w:val="00AA1194"/>
    <w:rsid w:val="00AA1966"/>
    <w:rsid w:val="00AA1AE7"/>
    <w:rsid w:val="00AA1BFE"/>
    <w:rsid w:val="00AA1C5C"/>
    <w:rsid w:val="00AA1D46"/>
    <w:rsid w:val="00AA21E9"/>
    <w:rsid w:val="00AA2531"/>
    <w:rsid w:val="00AA276A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EE9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807"/>
    <w:rsid w:val="00AB482B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77F"/>
    <w:rsid w:val="00AC3848"/>
    <w:rsid w:val="00AC3992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3FB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A2A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EE3"/>
    <w:rsid w:val="00B35F85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9C"/>
    <w:rsid w:val="00B670FD"/>
    <w:rsid w:val="00B6714B"/>
    <w:rsid w:val="00B67191"/>
    <w:rsid w:val="00B67614"/>
    <w:rsid w:val="00B67A1F"/>
    <w:rsid w:val="00B708F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778"/>
    <w:rsid w:val="00B83931"/>
    <w:rsid w:val="00B84CF1"/>
    <w:rsid w:val="00B84E1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7FE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16C"/>
    <w:rsid w:val="00BB0BFD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A30"/>
    <w:rsid w:val="00BC2A71"/>
    <w:rsid w:val="00BC2DEB"/>
    <w:rsid w:val="00BC3258"/>
    <w:rsid w:val="00BC32F4"/>
    <w:rsid w:val="00BC3484"/>
    <w:rsid w:val="00BC3ED0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22C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73B"/>
    <w:rsid w:val="00BF5742"/>
    <w:rsid w:val="00BF5C47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04FD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F70"/>
    <w:rsid w:val="00C203C0"/>
    <w:rsid w:val="00C2041D"/>
    <w:rsid w:val="00C20526"/>
    <w:rsid w:val="00C20795"/>
    <w:rsid w:val="00C20B6B"/>
    <w:rsid w:val="00C20B6D"/>
    <w:rsid w:val="00C20DD0"/>
    <w:rsid w:val="00C214BE"/>
    <w:rsid w:val="00C2172F"/>
    <w:rsid w:val="00C218FD"/>
    <w:rsid w:val="00C21908"/>
    <w:rsid w:val="00C21D61"/>
    <w:rsid w:val="00C22131"/>
    <w:rsid w:val="00C2245F"/>
    <w:rsid w:val="00C2260E"/>
    <w:rsid w:val="00C22EED"/>
    <w:rsid w:val="00C2362C"/>
    <w:rsid w:val="00C23663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627"/>
    <w:rsid w:val="00C3085D"/>
    <w:rsid w:val="00C30C34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B84"/>
    <w:rsid w:val="00C5329D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C53"/>
    <w:rsid w:val="00C54FDE"/>
    <w:rsid w:val="00C556BE"/>
    <w:rsid w:val="00C55949"/>
    <w:rsid w:val="00C55B4E"/>
    <w:rsid w:val="00C55C69"/>
    <w:rsid w:val="00C55FF5"/>
    <w:rsid w:val="00C56098"/>
    <w:rsid w:val="00C57087"/>
    <w:rsid w:val="00C571F9"/>
    <w:rsid w:val="00C57478"/>
    <w:rsid w:val="00C575FA"/>
    <w:rsid w:val="00C57CEE"/>
    <w:rsid w:val="00C6015A"/>
    <w:rsid w:val="00C60794"/>
    <w:rsid w:val="00C6140E"/>
    <w:rsid w:val="00C61887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B3E"/>
    <w:rsid w:val="00C67C86"/>
    <w:rsid w:val="00C67DBE"/>
    <w:rsid w:val="00C703F1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80225"/>
    <w:rsid w:val="00C804C8"/>
    <w:rsid w:val="00C80A18"/>
    <w:rsid w:val="00C80B8A"/>
    <w:rsid w:val="00C812DB"/>
    <w:rsid w:val="00C81505"/>
    <w:rsid w:val="00C8176C"/>
    <w:rsid w:val="00C81A1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4D96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B52"/>
    <w:rsid w:val="00CA7EAA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6DA9"/>
    <w:rsid w:val="00CB6F85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23F"/>
    <w:rsid w:val="00CD0634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6F87"/>
    <w:rsid w:val="00CF7003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8DA"/>
    <w:rsid w:val="00D129D0"/>
    <w:rsid w:val="00D13396"/>
    <w:rsid w:val="00D133D9"/>
    <w:rsid w:val="00D133E5"/>
    <w:rsid w:val="00D13459"/>
    <w:rsid w:val="00D13B42"/>
    <w:rsid w:val="00D13CE7"/>
    <w:rsid w:val="00D14247"/>
    <w:rsid w:val="00D14523"/>
    <w:rsid w:val="00D14CA2"/>
    <w:rsid w:val="00D14F60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2A"/>
    <w:rsid w:val="00D31336"/>
    <w:rsid w:val="00D314D7"/>
    <w:rsid w:val="00D317FB"/>
    <w:rsid w:val="00D31F7D"/>
    <w:rsid w:val="00D32242"/>
    <w:rsid w:val="00D32BC1"/>
    <w:rsid w:val="00D330DE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5E9E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DC0"/>
    <w:rsid w:val="00D87EA4"/>
    <w:rsid w:val="00D90020"/>
    <w:rsid w:val="00D901AA"/>
    <w:rsid w:val="00D90CE0"/>
    <w:rsid w:val="00D91313"/>
    <w:rsid w:val="00D91622"/>
    <w:rsid w:val="00D91A71"/>
    <w:rsid w:val="00D91AEB"/>
    <w:rsid w:val="00D91B5B"/>
    <w:rsid w:val="00D91BEE"/>
    <w:rsid w:val="00D91E8F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5B62"/>
    <w:rsid w:val="00D96331"/>
    <w:rsid w:val="00D96550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9CB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E1C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7B8"/>
    <w:rsid w:val="00DB0ABE"/>
    <w:rsid w:val="00DB0CE8"/>
    <w:rsid w:val="00DB1385"/>
    <w:rsid w:val="00DB13CC"/>
    <w:rsid w:val="00DB16D1"/>
    <w:rsid w:val="00DB1749"/>
    <w:rsid w:val="00DB17B3"/>
    <w:rsid w:val="00DB1A8E"/>
    <w:rsid w:val="00DB2C45"/>
    <w:rsid w:val="00DB34B2"/>
    <w:rsid w:val="00DB3607"/>
    <w:rsid w:val="00DB3BBC"/>
    <w:rsid w:val="00DB3E2E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C05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A9B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76"/>
    <w:rsid w:val="00DD6BE4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A79"/>
    <w:rsid w:val="00DE5AE3"/>
    <w:rsid w:val="00DE5B7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0DA8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B28"/>
    <w:rsid w:val="00DF4B7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A8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6437"/>
    <w:rsid w:val="00E27725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BC3"/>
    <w:rsid w:val="00E42D72"/>
    <w:rsid w:val="00E42ED4"/>
    <w:rsid w:val="00E43092"/>
    <w:rsid w:val="00E4323C"/>
    <w:rsid w:val="00E432EC"/>
    <w:rsid w:val="00E433DF"/>
    <w:rsid w:val="00E439D2"/>
    <w:rsid w:val="00E43A43"/>
    <w:rsid w:val="00E43D74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878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4D5"/>
    <w:rsid w:val="00E61991"/>
    <w:rsid w:val="00E61BCE"/>
    <w:rsid w:val="00E61C83"/>
    <w:rsid w:val="00E61D89"/>
    <w:rsid w:val="00E61EFF"/>
    <w:rsid w:val="00E621C6"/>
    <w:rsid w:val="00E62A7C"/>
    <w:rsid w:val="00E62C98"/>
    <w:rsid w:val="00E62D0D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402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0CF4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6F24"/>
    <w:rsid w:val="00E87205"/>
    <w:rsid w:val="00E872D5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F5E"/>
    <w:rsid w:val="00EB75D4"/>
    <w:rsid w:val="00EB77AE"/>
    <w:rsid w:val="00EB78D0"/>
    <w:rsid w:val="00EC011C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B6"/>
    <w:rsid w:val="00EC557F"/>
    <w:rsid w:val="00EC5641"/>
    <w:rsid w:val="00EC56A3"/>
    <w:rsid w:val="00EC59A9"/>
    <w:rsid w:val="00EC5C3E"/>
    <w:rsid w:val="00EC5CEB"/>
    <w:rsid w:val="00EC5D2E"/>
    <w:rsid w:val="00EC609C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9AD"/>
    <w:rsid w:val="00ED09EB"/>
    <w:rsid w:val="00ED0BE8"/>
    <w:rsid w:val="00ED116F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28B"/>
    <w:rsid w:val="00EF16FB"/>
    <w:rsid w:val="00EF1BF2"/>
    <w:rsid w:val="00EF1D59"/>
    <w:rsid w:val="00EF1DDD"/>
    <w:rsid w:val="00EF263B"/>
    <w:rsid w:val="00EF272D"/>
    <w:rsid w:val="00EF283C"/>
    <w:rsid w:val="00EF2CDD"/>
    <w:rsid w:val="00EF2FB3"/>
    <w:rsid w:val="00EF3039"/>
    <w:rsid w:val="00EF33FD"/>
    <w:rsid w:val="00EF3496"/>
    <w:rsid w:val="00EF3626"/>
    <w:rsid w:val="00EF38DB"/>
    <w:rsid w:val="00EF3A0E"/>
    <w:rsid w:val="00EF3A53"/>
    <w:rsid w:val="00EF3A62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40E"/>
    <w:rsid w:val="00F036C3"/>
    <w:rsid w:val="00F037A9"/>
    <w:rsid w:val="00F03FC7"/>
    <w:rsid w:val="00F04052"/>
    <w:rsid w:val="00F0495D"/>
    <w:rsid w:val="00F04A50"/>
    <w:rsid w:val="00F04FCB"/>
    <w:rsid w:val="00F055B8"/>
    <w:rsid w:val="00F05775"/>
    <w:rsid w:val="00F05BBC"/>
    <w:rsid w:val="00F05C9F"/>
    <w:rsid w:val="00F06581"/>
    <w:rsid w:val="00F068B7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3072"/>
    <w:rsid w:val="00F13494"/>
    <w:rsid w:val="00F135F5"/>
    <w:rsid w:val="00F13D62"/>
    <w:rsid w:val="00F1415D"/>
    <w:rsid w:val="00F147F1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5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33C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4EC3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DF9"/>
    <w:rsid w:val="00F8562E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4DAD"/>
    <w:rsid w:val="00FA532E"/>
    <w:rsid w:val="00FA53F3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D6F"/>
    <w:rsid w:val="00FB0119"/>
    <w:rsid w:val="00FB01AE"/>
    <w:rsid w:val="00FB047F"/>
    <w:rsid w:val="00FB0485"/>
    <w:rsid w:val="00FB05DE"/>
    <w:rsid w:val="00FB07C7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C02"/>
    <w:rsid w:val="00FB59D0"/>
    <w:rsid w:val="00FB5CC3"/>
    <w:rsid w:val="00FB6636"/>
    <w:rsid w:val="00FB6A72"/>
    <w:rsid w:val="00FB6B10"/>
    <w:rsid w:val="00FB6C8E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4EE"/>
    <w:rsid w:val="00FD29E2"/>
    <w:rsid w:val="00FD2B5D"/>
    <w:rsid w:val="00FD2C14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hcpa.edu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D25D-477D-42C6-BEF8-AACE27D9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7251</Words>
  <Characters>48843</Characters>
  <Application>Microsoft Office Word</Application>
  <DocSecurity>0</DocSecurity>
  <Lines>407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Juliana Zwetsch</cp:lastModifiedBy>
  <cp:revision>3</cp:revision>
  <cp:lastPrinted>2020-11-26T16:24:00Z</cp:lastPrinted>
  <dcterms:created xsi:type="dcterms:W3CDTF">2021-08-02T12:20:00Z</dcterms:created>
  <dcterms:modified xsi:type="dcterms:W3CDTF">2021-08-05T13:48:00Z</dcterms:modified>
</cp:coreProperties>
</file>