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1F" w:rsidRDefault="00766A1F" w:rsidP="00BB2EDD">
      <w:pPr>
        <w:pStyle w:val="Ttulo"/>
        <w:numPr>
          <w:ilvl w:val="0"/>
          <w:numId w:val="0"/>
        </w:numPr>
      </w:pPr>
      <w:bookmarkStart w:id="0" w:name="_GoBack"/>
      <w:bookmarkEnd w:id="0"/>
    </w:p>
    <w:p w:rsidR="00104128" w:rsidRDefault="00104128"/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F85F40">
      <w:pPr>
        <w:jc w:val="center"/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F85F40">
      <w:pPr>
        <w:jc w:val="center"/>
        <w:rPr>
          <w:b/>
          <w:sz w:val="40"/>
          <w:szCs w:val="40"/>
        </w:rPr>
      </w:pPr>
    </w:p>
    <w:p w:rsidR="00766A1F" w:rsidRPr="00FD7B48" w:rsidRDefault="00766A1F" w:rsidP="00BD3D09">
      <w:pPr>
        <w:jc w:val="right"/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3C70F3" w:rsidRPr="00FD7B48">
        <w:rPr>
          <w:sz w:val="28"/>
          <w:szCs w:val="28"/>
        </w:rPr>
        <w:t>F</w:t>
      </w:r>
      <w:r w:rsidRPr="00FD7B48">
        <w:rPr>
          <w:sz w:val="28"/>
          <w:szCs w:val="28"/>
        </w:rPr>
        <w:t>inanceiras de acordo com as práticas</w:t>
      </w:r>
    </w:p>
    <w:p w:rsidR="00766A1F" w:rsidRPr="00FD7B48" w:rsidRDefault="00766A1F" w:rsidP="00BD3D09">
      <w:pPr>
        <w:jc w:val="right"/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AC1B20" w:rsidRPr="00FD7B48">
        <w:rPr>
          <w:sz w:val="28"/>
          <w:szCs w:val="28"/>
        </w:rPr>
        <w:t>31</w:t>
      </w:r>
      <w:r w:rsidRPr="00FD7B48">
        <w:rPr>
          <w:sz w:val="28"/>
          <w:szCs w:val="28"/>
        </w:rPr>
        <w:t xml:space="preserve"> de </w:t>
      </w:r>
      <w:r w:rsidR="00F85F40">
        <w:rPr>
          <w:sz w:val="28"/>
          <w:szCs w:val="28"/>
        </w:rPr>
        <w:t xml:space="preserve">Março </w:t>
      </w:r>
      <w:r w:rsidRPr="00FD7B48">
        <w:rPr>
          <w:sz w:val="28"/>
          <w:szCs w:val="28"/>
        </w:rPr>
        <w:t>de 201</w:t>
      </w:r>
      <w:r w:rsidR="00F85F40">
        <w:rPr>
          <w:sz w:val="28"/>
          <w:szCs w:val="28"/>
        </w:rPr>
        <w:t>9</w:t>
      </w:r>
      <w:r w:rsidR="00737F36">
        <w:rPr>
          <w:sz w:val="28"/>
          <w:szCs w:val="28"/>
        </w:rPr>
        <w:t xml:space="preserve"> e 201</w:t>
      </w:r>
      <w:r w:rsidR="00F85F40">
        <w:rPr>
          <w:sz w:val="28"/>
          <w:szCs w:val="28"/>
        </w:rPr>
        <w:t>8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441ACA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SUMARIO</w:t>
          </w:r>
        </w:p>
        <w:p w:rsidR="006D7089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FD7B48">
            <w:rPr>
              <w:sz w:val="16"/>
              <w:szCs w:val="16"/>
            </w:rPr>
            <w:fldChar w:fldCharType="begin"/>
          </w:r>
          <w:r w:rsidR="00EB59F2" w:rsidRPr="00FD7B48">
            <w:rPr>
              <w:sz w:val="16"/>
              <w:szCs w:val="16"/>
            </w:rPr>
            <w:instrText xml:space="preserve"> TOC \o "1-3" \h \z \u </w:instrText>
          </w:r>
          <w:r w:rsidRPr="00FD7B48">
            <w:rPr>
              <w:sz w:val="16"/>
              <w:szCs w:val="16"/>
            </w:rPr>
            <w:fldChar w:fldCharType="separate"/>
          </w:r>
          <w:hyperlink w:anchor="_Toc7709308" w:history="1">
            <w:r w:rsidR="006D7089" w:rsidRPr="00FC372A">
              <w:rPr>
                <w:rStyle w:val="Hyperlink"/>
              </w:rPr>
              <w:t>Balanço Patrimonial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_Toc7709308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3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09" w:history="1">
            <w:r w:rsidR="006D7089" w:rsidRPr="00FC372A">
              <w:rPr>
                <w:rStyle w:val="Hyperlink"/>
              </w:rPr>
              <w:t>Notas Explicativas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_Toc7709309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10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0" w:history="1">
            <w:r w:rsidR="006D7089" w:rsidRPr="00FC372A">
              <w:rPr>
                <w:rStyle w:val="Hyperlink"/>
              </w:rPr>
              <w:t>01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Contexto Operacional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_Toc7709310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10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1" w:history="1">
            <w:r w:rsidR="006D7089" w:rsidRPr="00FC372A">
              <w:rPr>
                <w:rStyle w:val="Hyperlink"/>
              </w:rPr>
              <w:t>02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Principais Políticas Contábeis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_Toc7709311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10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2" w:history="1">
            <w:r w:rsidR="006D7089" w:rsidRPr="00FC372A">
              <w:rPr>
                <w:rStyle w:val="Hyperlink"/>
              </w:rPr>
              <w:t>03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Estimativas e Julgamentos Contábeis Críticos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_Toc7709312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14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3" w:history="1">
            <w:r w:rsidR="006D7089" w:rsidRPr="00FC372A">
              <w:rPr>
                <w:rStyle w:val="Hyperlink"/>
              </w:rPr>
              <w:t>04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Gestão de Risco Financeiro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_Toc7709313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15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4" w:history="1">
            <w:r w:rsidR="006D7089" w:rsidRPr="00FC372A">
              <w:rPr>
                <w:rStyle w:val="Hyperlink"/>
              </w:rPr>
              <w:t>05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Caixa e Equivalentes de Caixa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_Toc7709314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15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5" w:history="1">
            <w:r w:rsidR="006D7089" w:rsidRPr="00FC372A">
              <w:rPr>
                <w:rStyle w:val="Hyperlink"/>
              </w:rPr>
              <w:t>06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Créditos de Fornecimento de Serviços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_Toc7709315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16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6" w:history="1">
            <w:r w:rsidR="006D7089" w:rsidRPr="00FC372A">
              <w:rPr>
                <w:rStyle w:val="Hyperlink"/>
              </w:rPr>
              <w:t>07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Adiantamentos de Pessoal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_Toc7709316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16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7" w:history="1">
            <w:r w:rsidR="006D7089" w:rsidRPr="00FC372A">
              <w:rPr>
                <w:rStyle w:val="Hyperlink"/>
              </w:rPr>
              <w:t>08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Estoques de Materiais de Consumo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_Toc7709317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16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8" w:history="1">
            <w:r w:rsidR="006D7089" w:rsidRPr="00FC372A">
              <w:rPr>
                <w:rStyle w:val="Hyperlink"/>
              </w:rPr>
              <w:t>09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Imobilizado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_Toc7709318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17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19" w:history="1">
            <w:r w:rsidR="006D7089" w:rsidRPr="00FC372A">
              <w:rPr>
                <w:rStyle w:val="Hyperlink"/>
              </w:rPr>
              <w:t>10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Intangível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_Toc7709319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17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0" w:history="1">
            <w:r w:rsidR="006D7089" w:rsidRPr="00FC372A">
              <w:rPr>
                <w:rStyle w:val="Hyperlink"/>
              </w:rPr>
              <w:t>11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Fornecedores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_Toc7709320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18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1" w:history="1">
            <w:r w:rsidR="006D7089" w:rsidRPr="00FC372A">
              <w:rPr>
                <w:rStyle w:val="Hyperlink"/>
              </w:rPr>
              <w:t>12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Obrigações Tributárias e Sociais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_Toc7709321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18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2" w:history="1">
            <w:r w:rsidR="006D7089" w:rsidRPr="00FC372A">
              <w:rPr>
                <w:rStyle w:val="Hyperlink"/>
              </w:rPr>
              <w:t>13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Obrigações com Pessoal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_Toc7709322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18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3" w:history="1">
            <w:r w:rsidR="006D7089" w:rsidRPr="00FC372A">
              <w:rPr>
                <w:rStyle w:val="Hyperlink"/>
              </w:rPr>
              <w:t>14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Contingências Passivas e Apropriações de Despesas de Pessoal por Competência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_Toc7709323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19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4" w:history="1">
            <w:r w:rsidR="006D7089" w:rsidRPr="00FC372A">
              <w:rPr>
                <w:rStyle w:val="Hyperlink"/>
              </w:rPr>
              <w:t>15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Ajuste de Avaliação Patrimonial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_Toc7709324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20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5" w:history="1">
            <w:r w:rsidR="006D7089" w:rsidRPr="00FC372A">
              <w:rPr>
                <w:rStyle w:val="Hyperlink"/>
              </w:rPr>
              <w:t>16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Receita Operacional Líquida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_Toc7709325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21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6" w:history="1">
            <w:r w:rsidR="006D7089" w:rsidRPr="00FC372A">
              <w:rPr>
                <w:rStyle w:val="Hyperlink"/>
              </w:rPr>
              <w:t>17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Despesas de Benefícios a Empregados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_Toc7709326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21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7" w:history="1">
            <w:r w:rsidR="006D7089" w:rsidRPr="00FC372A">
              <w:rPr>
                <w:rStyle w:val="Hyperlink"/>
              </w:rPr>
              <w:t>18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Outras Receitas e Despesas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_Toc7709327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22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8" w:history="1">
            <w:r w:rsidR="006D7089" w:rsidRPr="00FC372A">
              <w:rPr>
                <w:rStyle w:val="Hyperlink"/>
              </w:rPr>
              <w:t>19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Resultado Financeiro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_Toc7709328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22</w:t>
            </w:r>
            <w:r w:rsidR="006D7089">
              <w:rPr>
                <w:webHidden/>
              </w:rPr>
              <w:fldChar w:fldCharType="end"/>
            </w:r>
          </w:hyperlink>
        </w:p>
        <w:p w:rsidR="006D7089" w:rsidRDefault="00FF1880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709329" w:history="1">
            <w:r w:rsidR="006D7089" w:rsidRPr="00FC372A">
              <w:rPr>
                <w:rStyle w:val="Hyperlink"/>
              </w:rPr>
              <w:t>20</w:t>
            </w:r>
            <w:r w:rsidR="006D7089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6D7089" w:rsidRPr="00FC372A">
              <w:rPr>
                <w:rStyle w:val="Hyperlink"/>
              </w:rPr>
              <w:t>Seguros de Riscos</w:t>
            </w:r>
            <w:r w:rsidR="006D7089">
              <w:rPr>
                <w:webHidden/>
              </w:rPr>
              <w:tab/>
            </w:r>
            <w:r w:rsidR="006D7089">
              <w:rPr>
                <w:webHidden/>
              </w:rPr>
              <w:fldChar w:fldCharType="begin"/>
            </w:r>
            <w:r w:rsidR="006D7089">
              <w:rPr>
                <w:webHidden/>
              </w:rPr>
              <w:instrText xml:space="preserve"> PAGEREF _Toc7709329 \h </w:instrText>
            </w:r>
            <w:r w:rsidR="006D7089">
              <w:rPr>
                <w:webHidden/>
              </w:rPr>
            </w:r>
            <w:r w:rsidR="006D7089">
              <w:rPr>
                <w:webHidden/>
              </w:rPr>
              <w:fldChar w:fldCharType="separate"/>
            </w:r>
            <w:r w:rsidR="00981DB8">
              <w:rPr>
                <w:webHidden/>
              </w:rPr>
              <w:t>22</w:t>
            </w:r>
            <w:r w:rsidR="006D7089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FD7B48">
            <w:rPr>
              <w:b/>
              <w:sz w:val="16"/>
              <w:szCs w:val="16"/>
            </w:rPr>
            <w:fldChar w:fldCharType="end"/>
          </w:r>
        </w:p>
      </w:sdtContent>
    </w:sdt>
    <w:p w:rsidR="00B4231B" w:rsidRDefault="009657C6" w:rsidP="0047648D">
      <w:pPr>
        <w:pStyle w:val="Ttulo"/>
        <w:numPr>
          <w:ilvl w:val="0"/>
          <w:numId w:val="0"/>
        </w:numPr>
        <w:ind w:left="705"/>
        <w:jc w:val="center"/>
        <w:outlineLvl w:val="0"/>
        <w:rPr>
          <w:sz w:val="28"/>
          <w:szCs w:val="28"/>
        </w:rPr>
      </w:pPr>
      <w:r w:rsidRPr="00FD7B48">
        <w:rPr>
          <w:sz w:val="28"/>
          <w:szCs w:val="28"/>
        </w:rPr>
        <w:br w:type="page"/>
      </w:r>
    </w:p>
    <w:p w:rsidR="001A1DC1" w:rsidRDefault="00121225" w:rsidP="00CD7310">
      <w:pPr>
        <w:pStyle w:val="Ttulo1"/>
        <w:jc w:val="left"/>
      </w:pPr>
      <w:bookmarkStart w:id="1" w:name="_Toc7709308"/>
      <w:bookmarkStart w:id="2" w:name="OLE_LINK1"/>
      <w:r>
        <w:lastRenderedPageBreak/>
        <w:t>Bal</w:t>
      </w:r>
      <w:r w:rsidR="00CD7310" w:rsidRPr="00FD7B48">
        <w:t>anço Patrimonial</w:t>
      </w:r>
      <w:bookmarkEnd w:id="1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7"/>
        <w:gridCol w:w="861"/>
        <w:gridCol w:w="190"/>
        <w:gridCol w:w="1494"/>
        <w:gridCol w:w="318"/>
        <w:gridCol w:w="1612"/>
      </w:tblGrid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Ativo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Nota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31/</w:t>
            </w:r>
            <w:r w:rsidR="009E34E7" w:rsidRPr="00DF18EC">
              <w:rPr>
                <w:b/>
                <w:bCs/>
              </w:rPr>
              <w:t>03</w:t>
            </w:r>
            <w:r w:rsidRPr="00DF18EC">
              <w:rPr>
                <w:b/>
                <w:bCs/>
              </w:rPr>
              <w:t>/201</w:t>
            </w:r>
            <w:r w:rsidR="009E34E7" w:rsidRPr="00DF18EC">
              <w:rPr>
                <w:b/>
                <w:bCs/>
              </w:rPr>
              <w:t>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31/12/2018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Circulante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Caixa e Equivalente de Caixa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5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92.565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127.797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Créditos a Receber Curto Prazo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 Faturas e Duplicatas a Receber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139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148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 Crédito de Fornecimento de Serviços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6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DF18EC" w:rsidP="00F04052">
            <w:pPr>
              <w:jc w:val="right"/>
            </w:pPr>
            <w:r>
              <w:t>55.386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A57942">
            <w:pPr>
              <w:jc w:val="right"/>
            </w:pPr>
            <w:r w:rsidRPr="00DF18EC">
              <w:t>43.73</w:t>
            </w:r>
            <w:r w:rsidR="00A57942" w:rsidRPr="00DF18EC">
              <w:t>2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 Contingências e apropriações por Competência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2F1E2F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174.425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169.945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Adiantamentos de Pessoal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17.719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13.800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Benefícios a Receber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159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7.582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Demais Contas a Receber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44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2.659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Adiantamentos a Fornecedores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52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46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Estoques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4052" w:rsidRPr="00DF18EC" w:rsidRDefault="00F04052" w:rsidP="00F04052">
            <w:pPr>
              <w:jc w:val="right"/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4052" w:rsidRPr="00DF18EC" w:rsidRDefault="00F04052" w:rsidP="00F04052"/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Estoques Materiais de Consumo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20.975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20.687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Importação em Andamento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90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A57942">
            <w:pPr>
              <w:jc w:val="right"/>
            </w:pPr>
            <w:r w:rsidRPr="00DF18EC">
              <w:t>1.8</w:t>
            </w:r>
            <w:r w:rsidR="00A57942" w:rsidRPr="00DF18EC">
              <w:t>30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Despesas Pagas Antecipadamente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4052" w:rsidRPr="00DF18EC" w:rsidRDefault="00F04052" w:rsidP="00F04052">
            <w:pPr>
              <w:jc w:val="right"/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04052" w:rsidRPr="00DF18EC" w:rsidRDefault="00F04052" w:rsidP="00F04052"/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Prêmios de Seguro a Apropriar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973C57" w:rsidP="00F04052">
            <w:pPr>
              <w:jc w:val="right"/>
            </w:pPr>
            <w:r w:rsidRPr="00DF18EC">
              <w:t>32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82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Assinaturas e Anuidades a Apropriar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-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DF18EC" w:rsidP="00AA11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361.589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388.308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Não Circulante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Realizável a Longo Prazo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Depósitos Judiciais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1.539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1.504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Contingências e apropriações por Competência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2F1E2F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300.155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298.152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       Demais Créditos a Receber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center"/>
              <w:rPr>
                <w:b/>
                <w:bCs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69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A57942" w:rsidP="00F04052">
            <w:pPr>
              <w:jc w:val="right"/>
            </w:pPr>
            <w:r w:rsidRPr="00DF18EC">
              <w:t>70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Imobilizado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2F1E2F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874.022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869.600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 xml:space="preserve">   Intangível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2F1E2F" w:rsidP="00F04052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1.278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478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1.177.06</w:t>
            </w:r>
            <w:r w:rsidR="00973C57" w:rsidRPr="00DF18EC">
              <w:rPr>
                <w:b/>
                <w:bCs/>
              </w:rPr>
              <w:t>3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1.169.804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</w:pPr>
            <w:r w:rsidRPr="00DF18EC">
              <w:t> 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 xml:space="preserve">  Total do Ativo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DF18EC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1.</w:t>
            </w:r>
            <w:r w:rsidR="00DF18EC">
              <w:rPr>
                <w:b/>
                <w:bCs/>
              </w:rPr>
              <w:t>538</w:t>
            </w:r>
            <w:r w:rsidRPr="00DF18EC">
              <w:rPr>
                <w:b/>
                <w:bCs/>
              </w:rPr>
              <w:t>.</w:t>
            </w:r>
            <w:r w:rsidR="00DF18EC">
              <w:rPr>
                <w:b/>
                <w:bCs/>
              </w:rPr>
              <w:t>652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F04052" w:rsidRPr="00DF18EC" w:rsidRDefault="00F04052" w:rsidP="00F04052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1.558.112</w:t>
            </w:r>
          </w:p>
        </w:tc>
      </w:tr>
      <w:tr w:rsidR="00DF18EC" w:rsidRPr="00DF18EC" w:rsidTr="00F04052"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4052" w:rsidRPr="00DF18EC" w:rsidRDefault="00F04052" w:rsidP="00F04052">
            <w:r w:rsidRPr="00DF18EC">
              <w:t> 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3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035"/>
        <w:gridCol w:w="190"/>
        <w:gridCol w:w="1289"/>
        <w:gridCol w:w="232"/>
        <w:gridCol w:w="1436"/>
      </w:tblGrid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Passivo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31/03/2019</w:t>
            </w: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86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31/12/2018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</w:p>
        </w:tc>
        <w:tc>
          <w:tcPr>
            <w:tcW w:w="7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Nota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</w:p>
        </w:tc>
        <w:tc>
          <w:tcPr>
            <w:tcW w:w="12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</w:p>
        </w:tc>
        <w:tc>
          <w:tcPr>
            <w:tcW w:w="786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Circulante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Fornecedores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4038D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F111AE">
            <w:pPr>
              <w:jc w:val="right"/>
            </w:pPr>
            <w:r w:rsidRPr="00DF18EC">
              <w:t xml:space="preserve"> 23.</w:t>
            </w:r>
            <w:r w:rsidR="00F111AE" w:rsidRPr="00DF18EC">
              <w:t>910</w:t>
            </w:r>
            <w:r w:rsidRPr="00DF18EC"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32.243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Obrigações Tributárias e Sociais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4038D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12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1.401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9.985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Obrigações com Pessoal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4038D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13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45.446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60.196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Contingências e apropriações por Competência a Pagar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4038D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174.425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169.945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Outras Obrigações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6.043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  5.891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F111AE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251.</w:t>
            </w:r>
            <w:r w:rsidR="00F111AE" w:rsidRPr="00DF18EC">
              <w:rPr>
                <w:b/>
                <w:bCs/>
              </w:rPr>
              <w:t>225</w:t>
            </w:r>
            <w:r w:rsidRPr="00DF18EC">
              <w:rPr>
                <w:b/>
                <w:bCs/>
              </w:rPr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 xml:space="preserve">   278.260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Não Circulante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Exigível a Longo Prazo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     Subvenções e Doações para Investimentos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     96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        96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     Contingências e apropriações por Competência a Pagar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4038D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14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300.155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8C263C">
            <w:pPr>
              <w:jc w:val="right"/>
            </w:pPr>
            <w:r w:rsidRPr="00DF18EC">
              <w:t xml:space="preserve">    298.15</w:t>
            </w:r>
            <w:r w:rsidR="008C263C" w:rsidRPr="00DF18EC">
              <w:t>3</w:t>
            </w:r>
            <w:r w:rsidRPr="00DF18EC">
              <w:t xml:space="preserve">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 xml:space="preserve">         300.251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8C263C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 xml:space="preserve">    298.249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Patrimônio Líquido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Capital Realizado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1.003.759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1.003.759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Adiantamento Futuro Aumento de Capital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109.463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103.764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Ajuste de Avaliação Patrimonial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4038D" w:rsidP="009E34E7">
            <w:pPr>
              <w:jc w:val="center"/>
            </w:pPr>
            <w:r w:rsidRPr="00DF18EC">
              <w:t>15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(15.585)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(15.329)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24579A">
            <w:r w:rsidRPr="00DF18EC">
              <w:t xml:space="preserve">   </w:t>
            </w:r>
            <w:r w:rsidR="0024579A">
              <w:t>Reserva de Lucros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24579A">
            <w:pPr>
              <w:jc w:val="right"/>
            </w:pPr>
            <w:r w:rsidRPr="00DF18EC">
              <w:t xml:space="preserve">       </w:t>
            </w:r>
            <w:r w:rsidR="0024579A">
              <w:t>1.104</w:t>
            </w:r>
            <w:r w:rsidRPr="00DF18EC">
              <w:t xml:space="preserve"> 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      848 </w:t>
            </w:r>
          </w:p>
        </w:tc>
      </w:tr>
      <w:tr w:rsidR="0024579A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24579A" w:rsidRPr="00DF18EC" w:rsidRDefault="0024579A" w:rsidP="009E34E7">
            <w:r>
              <w:t xml:space="preserve">   Ajuste de Exercícios Anteriores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4579A" w:rsidRPr="00DF18EC" w:rsidRDefault="0024579A" w:rsidP="009E34E7">
            <w:pPr>
              <w:jc w:val="center"/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4579A" w:rsidRPr="00DF18EC" w:rsidRDefault="0024579A" w:rsidP="009E34E7">
            <w:pPr>
              <w:jc w:val="center"/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4579A" w:rsidRPr="00DF18EC" w:rsidRDefault="0024579A" w:rsidP="0024579A">
            <w:pPr>
              <w:jc w:val="right"/>
            </w:pPr>
            <w:r>
              <w:t>273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4579A" w:rsidRPr="00DF18EC" w:rsidRDefault="0024579A" w:rsidP="009E34E7"/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4579A" w:rsidRPr="00DF18EC" w:rsidRDefault="0024579A" w:rsidP="009E34E7">
            <w:pPr>
              <w:jc w:val="right"/>
            </w:pPr>
            <w:r>
              <w:t>-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Prejuízo do Exercício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1023E2">
            <w:pPr>
              <w:jc w:val="right"/>
            </w:pPr>
            <w:r w:rsidRPr="00DF18EC">
              <w:t>(</w:t>
            </w:r>
            <w:r w:rsidR="001023E2">
              <w:t>399</w:t>
            </w:r>
            <w:r w:rsidRPr="00DF18EC">
              <w:t>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   (10.020)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 Prejuízos Acumulados Ex. Anterior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24579A">
            <w:pPr>
              <w:jc w:val="right"/>
            </w:pPr>
            <w:r w:rsidRPr="00DF18EC">
              <w:t>(</w:t>
            </w:r>
            <w:r w:rsidR="0024579A">
              <w:t>111.439</w:t>
            </w:r>
            <w:r w:rsidRPr="00DF18EC">
              <w:t>)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 xml:space="preserve"> (101.419)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DF18EC" w:rsidP="00F11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987.176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 xml:space="preserve">981.603 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</w:pPr>
            <w:r w:rsidRPr="00DF18EC"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r w:rsidRPr="00DF18EC"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pPr>
              <w:jc w:val="right"/>
            </w:pPr>
            <w:r w:rsidRPr="00DF18EC">
              <w:t> </w:t>
            </w:r>
          </w:p>
        </w:tc>
      </w:tr>
      <w:tr w:rsidR="00DF18EC" w:rsidRPr="00DF18EC" w:rsidTr="009E34E7"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E34E7" w:rsidRPr="00DF18EC" w:rsidRDefault="009E34E7" w:rsidP="009E34E7">
            <w:r w:rsidRPr="00DF18EC">
              <w:t xml:space="preserve">  </w:t>
            </w:r>
            <w:r w:rsidRPr="00DF18EC">
              <w:rPr>
                <w:b/>
                <w:bCs/>
              </w:rPr>
              <w:t>Total do Passivo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center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DF18EC" w:rsidP="00FF4EB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1.538.652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> </w:t>
            </w:r>
          </w:p>
        </w:tc>
        <w:tc>
          <w:tcPr>
            <w:tcW w:w="7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9E34E7" w:rsidRPr="00DF18EC" w:rsidRDefault="009E34E7" w:rsidP="009E34E7">
            <w:pPr>
              <w:jc w:val="right"/>
              <w:rPr>
                <w:b/>
                <w:bCs/>
              </w:rPr>
            </w:pPr>
            <w:r w:rsidRPr="00DF18EC">
              <w:rPr>
                <w:b/>
                <w:bCs/>
              </w:rPr>
              <w:t xml:space="preserve">1.558.112 </w:t>
            </w:r>
          </w:p>
        </w:tc>
      </w:tr>
    </w:tbl>
    <w:p w:rsidR="00CD7AFB" w:rsidRDefault="00CD7AFB" w:rsidP="00CD7AFB">
      <w:pPr>
        <w:jc w:val="center"/>
      </w:pP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p w:rsidR="00227096" w:rsidRDefault="00227096" w:rsidP="00B63A81">
      <w:pPr>
        <w:rPr>
          <w:sz w:val="16"/>
          <w:szCs w:val="16"/>
        </w:rPr>
      </w:pPr>
    </w:p>
    <w:tbl>
      <w:tblPr>
        <w:tblW w:w="47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646"/>
        <w:gridCol w:w="223"/>
        <w:gridCol w:w="1463"/>
        <w:gridCol w:w="223"/>
        <w:gridCol w:w="1629"/>
      </w:tblGrid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rPr>
                <w:b/>
                <w:bCs/>
              </w:rPr>
            </w:pPr>
            <w:r w:rsidRPr="003C230C">
              <w:rPr>
                <w:b/>
                <w:bCs/>
              </w:rPr>
              <w:t>Demonstração do Resultado do Exercício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Nota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31/03/2019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31/03/2018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rPr>
                <w:b/>
                <w:bCs/>
              </w:rPr>
            </w:pPr>
            <w:r w:rsidRPr="003C230C">
              <w:rPr>
                <w:b/>
                <w:bCs/>
              </w:rPr>
              <w:t>Receita Operacional Bruta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r w:rsidRPr="003C230C">
              <w:t xml:space="preserve">      Serviços Prestados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1023E2" w:rsidP="008C3A95">
            <w:pPr>
              <w:jc w:val="right"/>
            </w:pPr>
            <w:r>
              <w:t>58.948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57.140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1023E2" w:rsidP="008C3A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58.948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57.140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Deduções da Receita Bruta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PIS s/Faturamento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(103)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(106)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COFINS s/Faturamento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B83778">
            <w:pPr>
              <w:jc w:val="right"/>
            </w:pPr>
            <w:r w:rsidRPr="003C230C">
              <w:t xml:space="preserve">             (47</w:t>
            </w:r>
            <w:r w:rsidR="00B83778" w:rsidRPr="003C230C">
              <w:t>4</w:t>
            </w:r>
            <w:r w:rsidRPr="003C230C"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(489)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 (577)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  (595)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Receita Operacional Líquida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94038D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16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3C230C" w:rsidP="001023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58.</w:t>
            </w:r>
            <w:r w:rsidR="001023E2">
              <w:rPr>
                <w:b/>
                <w:bCs/>
              </w:rPr>
              <w:t>371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56.545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Custo dos Serviços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1023E2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</w:t>
            </w:r>
            <w:r w:rsidR="001023E2">
              <w:rPr>
                <w:b/>
                <w:bCs/>
              </w:rPr>
              <w:t>(286.604</w:t>
            </w:r>
            <w:r w:rsidRPr="003C230C">
              <w:rPr>
                <w:b/>
                <w:bCs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B4138C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(255.7</w:t>
            </w:r>
            <w:r w:rsidR="00B4138C" w:rsidRPr="003C230C">
              <w:rPr>
                <w:b/>
                <w:bCs/>
              </w:rPr>
              <w:t>19</w:t>
            </w:r>
            <w:r w:rsidRPr="003C230C">
              <w:rPr>
                <w:b/>
                <w:bCs/>
              </w:rPr>
              <w:t>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Resultado Operacional Bruto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1023E2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(</w:t>
            </w:r>
            <w:r w:rsidR="001023E2">
              <w:rPr>
                <w:b/>
                <w:bCs/>
              </w:rPr>
              <w:t>228.233</w:t>
            </w:r>
            <w:r w:rsidRPr="003C230C">
              <w:rPr>
                <w:b/>
                <w:bCs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B4138C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(199.17</w:t>
            </w:r>
            <w:r w:rsidR="00B4138C" w:rsidRPr="003C230C">
              <w:rPr>
                <w:b/>
                <w:bCs/>
              </w:rPr>
              <w:t>4</w:t>
            </w:r>
            <w:r w:rsidRPr="003C230C">
              <w:rPr>
                <w:b/>
                <w:bCs/>
              </w:rPr>
              <w:t>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Despesas Operacionais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Despesas Administrativas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1023E2">
            <w:pPr>
              <w:jc w:val="right"/>
            </w:pPr>
            <w:r w:rsidRPr="003C230C">
              <w:t xml:space="preserve">      (</w:t>
            </w:r>
            <w:r w:rsidR="001023E2">
              <w:t>48.193</w:t>
            </w:r>
            <w:r w:rsidRPr="003C230C"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(61.984)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Provisão para Contingências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(3.080)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-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B83778" w:rsidP="001023E2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(</w:t>
            </w:r>
            <w:r w:rsidR="001023E2">
              <w:rPr>
                <w:b/>
                <w:bCs/>
              </w:rPr>
              <w:t>51.273</w:t>
            </w:r>
            <w:r w:rsidR="008C3A95" w:rsidRPr="003C230C">
              <w:rPr>
                <w:b/>
                <w:bCs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(61.984)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Outras Receitas e Despesas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Receitas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3.246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2.454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Despesas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(117)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(130)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Resultado c/Baixa Bens Imobilizado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(66)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(136)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94038D" w:rsidP="00932E79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1</w:t>
            </w:r>
            <w:r w:rsidR="00932E79" w:rsidRPr="003C230C">
              <w:rPr>
                <w:b/>
                <w:bCs/>
              </w:rPr>
              <w:t>8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3.063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B4138C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2.18</w:t>
            </w:r>
            <w:r w:rsidR="00B4138C" w:rsidRPr="003C230C">
              <w:rPr>
                <w:b/>
                <w:bCs/>
              </w:rPr>
              <w:t>8</w:t>
            </w:r>
            <w:r w:rsidRPr="003C230C">
              <w:rPr>
                <w:b/>
                <w:bCs/>
              </w:rPr>
              <w:t xml:space="preserve">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Lucro Antes do Resultado Financeiro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1023E2">
            <w:pPr>
              <w:jc w:val="right"/>
            </w:pPr>
            <w:r w:rsidRPr="003C230C">
              <w:t xml:space="preserve">      (</w:t>
            </w:r>
            <w:r w:rsidR="003C230C">
              <w:t>276.</w:t>
            </w:r>
            <w:r w:rsidR="001023E2">
              <w:t>443</w:t>
            </w:r>
            <w:r w:rsidRPr="003C230C"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(258.970)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Resultado Financeiro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94038D" w:rsidP="00932E79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1</w:t>
            </w:r>
            <w:r w:rsidR="00932E79" w:rsidRPr="003C230C">
              <w:rPr>
                <w:b/>
                <w:bCs/>
              </w:rPr>
              <w:t>9</w:t>
            </w:r>
            <w:r w:rsidR="008C3A95"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Despesas Financeiras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(861)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(7.501)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Receitas Financeiras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599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511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Resultado antes Subvenção Tesouro Nacional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1023E2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(</w:t>
            </w:r>
            <w:r w:rsidR="003C230C">
              <w:rPr>
                <w:b/>
                <w:bCs/>
              </w:rPr>
              <w:t>276.</w:t>
            </w:r>
            <w:r w:rsidR="001023E2">
              <w:rPr>
                <w:b/>
                <w:bCs/>
              </w:rPr>
              <w:t>705</w:t>
            </w:r>
            <w:r w:rsidRPr="003C230C">
              <w:rPr>
                <w:b/>
                <w:bCs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(265.960)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Repasses Recebidos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282.079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291.040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Repasses Recebidos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274.484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278.437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Repasses a Receber p/Cobertura c/ Provisão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7.595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12.603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Ajustes de Repasses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94038D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(5.77</w:t>
            </w:r>
            <w:r w:rsidR="0094038D" w:rsidRPr="003C230C">
              <w:rPr>
                <w:b/>
                <w:bCs/>
              </w:rPr>
              <w:t>4</w:t>
            </w:r>
            <w:r w:rsidRPr="003C230C">
              <w:rPr>
                <w:b/>
                <w:bCs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B35741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(28.86</w:t>
            </w:r>
            <w:r w:rsidR="00B35741" w:rsidRPr="003C230C">
              <w:rPr>
                <w:b/>
                <w:bCs/>
              </w:rPr>
              <w:t>9</w:t>
            </w:r>
            <w:r w:rsidRPr="003C230C">
              <w:rPr>
                <w:b/>
                <w:bCs/>
              </w:rPr>
              <w:t>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Receitas de Diferido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Repasses para Subvenções e Doações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DC0E96">
            <w:pPr>
              <w:jc w:val="right"/>
            </w:pPr>
            <w:r w:rsidRPr="003C230C">
              <w:t xml:space="preserve">          (5.</w:t>
            </w:r>
            <w:r w:rsidR="00DC0E96" w:rsidRPr="003C230C">
              <w:t>700</w:t>
            </w:r>
            <w:r w:rsidRPr="003C230C"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B4138C">
            <w:pPr>
              <w:jc w:val="right"/>
            </w:pPr>
            <w:r w:rsidRPr="003C230C">
              <w:t xml:space="preserve">         (28.7</w:t>
            </w:r>
            <w:r w:rsidR="00B4138C" w:rsidRPr="003C230C">
              <w:t>90</w:t>
            </w:r>
            <w:r w:rsidRPr="003C230C">
              <w:t>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Repasses transferidos para AFAC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 xml:space="preserve">        Repasses concedido CAPES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(74)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(79)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both"/>
            </w:pPr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r w:rsidRPr="003C230C"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</w:pPr>
            <w:r w:rsidRPr="003C230C"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r w:rsidRPr="003C230C"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-   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8C3A95" w:rsidP="008C3A95">
            <w:pPr>
              <w:jc w:val="right"/>
            </w:pPr>
            <w:r w:rsidRPr="003C230C">
              <w:t xml:space="preserve">                  -   </w:t>
            </w:r>
          </w:p>
        </w:tc>
      </w:tr>
      <w:tr w:rsidR="003C230C" w:rsidRPr="003C230C" w:rsidTr="008C3A95">
        <w:tc>
          <w:tcPr>
            <w:tcW w:w="25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C3A95" w:rsidRPr="003C230C" w:rsidRDefault="00340B2E" w:rsidP="008C3A95">
            <w:pPr>
              <w:jc w:val="both"/>
              <w:rPr>
                <w:b/>
                <w:bCs/>
              </w:rPr>
            </w:pPr>
            <w:r w:rsidRPr="003C230C">
              <w:rPr>
                <w:b/>
                <w:bCs/>
              </w:rPr>
              <w:t>Resultado</w:t>
            </w:r>
            <w:r w:rsidR="008C3A95" w:rsidRPr="003C230C">
              <w:rPr>
                <w:b/>
                <w:bCs/>
              </w:rPr>
              <w:t xml:space="preserve"> Líquido do Exercício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center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1023E2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(</w:t>
            </w:r>
            <w:r w:rsidR="001023E2">
              <w:rPr>
                <w:b/>
                <w:bCs/>
              </w:rPr>
              <w:t>399</w:t>
            </w:r>
            <w:r w:rsidRPr="003C230C">
              <w:rPr>
                <w:b/>
                <w:bCs/>
              </w:rPr>
              <w:t>)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C3A95" w:rsidRPr="003C230C" w:rsidRDefault="008C3A95" w:rsidP="008C3A95">
            <w:pPr>
              <w:jc w:val="right"/>
              <w:rPr>
                <w:b/>
                <w:bCs/>
              </w:rPr>
            </w:pPr>
            <w:r w:rsidRPr="003C230C">
              <w:rPr>
                <w:b/>
                <w:bCs/>
              </w:rPr>
              <w:t xml:space="preserve">         (3.789)</w:t>
            </w:r>
          </w:p>
        </w:tc>
      </w:tr>
    </w:tbl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CD7AFB" w:rsidRPr="00F36266" w:rsidRDefault="00DF06DB" w:rsidP="00606533">
      <w:r>
        <w:t>A</w:t>
      </w:r>
      <w:r w:rsidR="00CD7AFB" w:rsidRPr="00F36266">
        <w:t>s notas explicativas são parte integran</w:t>
      </w:r>
      <w:r w:rsidR="00606533" w:rsidRPr="00F36266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422A98" w:rsidRDefault="00422A98" w:rsidP="00B63A81">
      <w:pPr>
        <w:rPr>
          <w:b/>
          <w:bCs/>
          <w:color w:val="000000"/>
        </w:rPr>
      </w:pPr>
    </w:p>
    <w:p w:rsidR="001C6571" w:rsidRPr="00422A98" w:rsidRDefault="001C6571" w:rsidP="00422A98">
      <w:pPr>
        <w:sectPr w:rsidR="001C6571" w:rsidRPr="00422A98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1C6571" w:rsidRDefault="001C6571" w:rsidP="00B63A81">
      <w:pPr>
        <w:rPr>
          <w:b/>
          <w:bCs/>
          <w:color w:val="000000"/>
        </w:rPr>
      </w:pPr>
    </w:p>
    <w:p w:rsidR="00767380" w:rsidRDefault="00767380" w:rsidP="00B63A81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 w:rsidR="00171472"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D403A7" w:rsidRPr="00D403A7" w:rsidRDefault="00D403A7" w:rsidP="00B63A81">
      <w:pPr>
        <w:rPr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1"/>
        <w:gridCol w:w="2002"/>
        <w:gridCol w:w="260"/>
        <w:gridCol w:w="2026"/>
        <w:gridCol w:w="242"/>
        <w:gridCol w:w="1558"/>
        <w:gridCol w:w="242"/>
        <w:gridCol w:w="1365"/>
        <w:gridCol w:w="242"/>
        <w:gridCol w:w="1339"/>
      </w:tblGrid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Capital Realizado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22"/>
                <w:szCs w:val="22"/>
              </w:rPr>
            </w:pPr>
            <w:r w:rsidRPr="00C57C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Remessa de Subvenção p/ Investimento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22"/>
                <w:szCs w:val="22"/>
              </w:rPr>
            </w:pPr>
            <w:r w:rsidRPr="00C57C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Ajuste de Avaliação Patrimonial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22"/>
                <w:szCs w:val="22"/>
              </w:rPr>
            </w:pPr>
            <w:r w:rsidRPr="00C57C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Prejuízos Acumulados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22"/>
                <w:szCs w:val="22"/>
              </w:rPr>
            </w:pPr>
            <w:r w:rsidRPr="00C57CE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Saldo em 31 de dezembro de 2017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                 376.403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                  165.273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(16.600)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(101.419)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423.657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(848)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848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Resultado do Exercício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(10.020)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center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(10.020)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Adiantamento para Futuro Aumento Capital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         103.764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103.764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Ajuste da Avaliação Patrimonial 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2.118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2.118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Transferência AFAC p/Capital Realizado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        627.356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       (165.273)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462.083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Saldo em 31 de dezembro de 2018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              1.003.759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                  103.764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(15.329)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(110.591)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981.603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4F22D3" w:rsidP="004F22D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Ajustes de</w:t>
            </w:r>
            <w:r w:rsidR="00C57CEE" w:rsidRPr="00C57CEE">
              <w:rPr>
                <w:color w:val="000000"/>
                <w:sz w:val="18"/>
                <w:szCs w:val="18"/>
              </w:rPr>
              <w:t xml:space="preserve"> Exercício</w:t>
            </w:r>
            <w:r w:rsidR="0014020F">
              <w:rPr>
                <w:color w:val="000000"/>
                <w:sz w:val="18"/>
                <w:szCs w:val="18"/>
              </w:rPr>
              <w:t>s</w:t>
            </w:r>
            <w:r w:rsidR="00C57CEE" w:rsidRPr="00C57CEE">
              <w:rPr>
                <w:color w:val="000000"/>
                <w:sz w:val="18"/>
                <w:szCs w:val="18"/>
              </w:rPr>
              <w:t xml:space="preserve"> Anteriores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273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273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Realização da Avaliação Patrimonial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(256)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256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Adiantamento para Futuro Aumento Capital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               5.700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5.700 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Prejuízos do Exercício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 (399)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color w:val="000000"/>
                <w:sz w:val="18"/>
                <w:szCs w:val="18"/>
              </w:rPr>
            </w:pPr>
            <w:r w:rsidRPr="00C57CEE">
              <w:rPr>
                <w:color w:val="000000"/>
                <w:sz w:val="18"/>
                <w:szCs w:val="18"/>
              </w:rPr>
              <w:t xml:space="preserve">              (399)</w:t>
            </w:r>
          </w:p>
        </w:tc>
      </w:tr>
      <w:tr w:rsidR="00EC625E" w:rsidRPr="00C57CEE" w:rsidTr="00EC625E">
        <w:tc>
          <w:tcPr>
            <w:tcW w:w="17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Saldo em 31 de março de 2019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              1.003.759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                  109.463 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(15.585)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(110.461)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7CEE" w:rsidRPr="00C57CEE" w:rsidRDefault="00C57CEE" w:rsidP="00C57CE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57CEE">
              <w:rPr>
                <w:b/>
                <w:bCs/>
                <w:color w:val="000000"/>
                <w:sz w:val="18"/>
                <w:szCs w:val="18"/>
              </w:rPr>
              <w:t xml:space="preserve">        987.176 </w:t>
            </w:r>
          </w:p>
        </w:tc>
      </w:tr>
    </w:tbl>
    <w:p w:rsidR="00D303F4" w:rsidRPr="00D403A7" w:rsidRDefault="00D303F4">
      <w:pPr>
        <w:rPr>
          <w:sz w:val="16"/>
          <w:szCs w:val="16"/>
        </w:rPr>
      </w:pPr>
    </w:p>
    <w:p w:rsidR="00C50E47" w:rsidRDefault="00C50E47"/>
    <w:p w:rsidR="00CD7AFB" w:rsidRPr="00C843EB" w:rsidRDefault="00DF06DB" w:rsidP="00B36C17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CD7AFB" w:rsidRDefault="00CD7AFB">
      <w:pPr>
        <w:sectPr w:rsidR="00CD7AFB" w:rsidSect="001C6571">
          <w:pgSz w:w="16839" w:h="11907" w:orient="landscape" w:code="9"/>
          <w:pgMar w:top="1701" w:right="1418" w:bottom="1134" w:left="1134" w:header="720" w:footer="720" w:gutter="0"/>
          <w:cols w:space="720"/>
          <w:titlePg/>
          <w:docGrid w:linePitch="272"/>
        </w:sectPr>
      </w:pPr>
    </w:p>
    <w:tbl>
      <w:tblPr>
        <w:tblW w:w="465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1840"/>
        <w:gridCol w:w="190"/>
        <w:gridCol w:w="1513"/>
      </w:tblGrid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lastRenderedPageBreak/>
              <w:t>Fluxo de Caixa das Atividades Operacionais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77B" w:rsidRPr="00ED477B" w:rsidRDefault="00ED477B" w:rsidP="00ED477B">
            <w:pPr>
              <w:rPr>
                <w:rFonts w:ascii="Calibri" w:hAnsi="Calibri"/>
                <w:sz w:val="22"/>
                <w:szCs w:val="22"/>
              </w:rPr>
            </w:pPr>
            <w:r w:rsidRPr="00ED477B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77B" w:rsidRPr="00ED477B" w:rsidRDefault="00ED477B" w:rsidP="00ED4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7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77B" w:rsidRPr="00ED477B" w:rsidRDefault="00ED477B" w:rsidP="00ED4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7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7725C8">
            <w:pPr>
              <w:jc w:val="right"/>
              <w:rPr>
                <w:b/>
                <w:bCs/>
              </w:rPr>
            </w:pPr>
            <w:r w:rsidRPr="00ED477B">
              <w:rPr>
                <w:b/>
                <w:bCs/>
              </w:rPr>
              <w:t>31/</w:t>
            </w:r>
            <w:r w:rsidR="007725C8">
              <w:rPr>
                <w:b/>
                <w:bCs/>
              </w:rPr>
              <w:t>03</w:t>
            </w:r>
            <w:r w:rsidRPr="00ED477B">
              <w:rPr>
                <w:b/>
                <w:bCs/>
              </w:rPr>
              <w:t>/201</w:t>
            </w:r>
            <w:r w:rsidR="007725C8">
              <w:rPr>
                <w:b/>
                <w:bCs/>
              </w:rPr>
              <w:t>9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7725C8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31/</w:t>
            </w:r>
            <w:r w:rsidR="007725C8">
              <w:rPr>
                <w:b/>
                <w:bCs/>
                <w:color w:val="000000"/>
              </w:rPr>
              <w:t>03</w:t>
            </w:r>
            <w:r w:rsidRPr="00ED477B">
              <w:rPr>
                <w:b/>
                <w:bCs/>
                <w:color w:val="000000"/>
              </w:rPr>
              <w:t>/201</w:t>
            </w:r>
            <w:r w:rsidR="007725C8">
              <w:rPr>
                <w:b/>
                <w:bCs/>
                <w:color w:val="000000"/>
              </w:rPr>
              <w:t>8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77B" w:rsidRPr="00ED477B" w:rsidRDefault="00ED477B" w:rsidP="00ED4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7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</w:rPr>
            </w:pPr>
            <w:r w:rsidRPr="00ED477B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CB2F7C" w:rsidP="00ED477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Prejuízo</w:t>
            </w:r>
            <w:r w:rsidR="00ED477B" w:rsidRPr="00ED477B">
              <w:rPr>
                <w:b/>
                <w:bCs/>
                <w:color w:val="000000"/>
              </w:rPr>
              <w:t xml:space="preserve"> Líquido do Exercício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981DB8" w:rsidRDefault="00ED477B" w:rsidP="00981DB8">
            <w:pPr>
              <w:jc w:val="right"/>
              <w:rPr>
                <w:b/>
                <w:bCs/>
              </w:rPr>
            </w:pPr>
            <w:r w:rsidRPr="00981DB8">
              <w:rPr>
                <w:b/>
                <w:bCs/>
                <w:color w:val="000000" w:themeColor="text1"/>
              </w:rPr>
              <w:t>(</w:t>
            </w:r>
            <w:r w:rsidR="00981DB8" w:rsidRPr="00981DB8">
              <w:rPr>
                <w:b/>
                <w:bCs/>
                <w:color w:val="000000" w:themeColor="text1"/>
              </w:rPr>
              <w:t>399</w:t>
            </w:r>
            <w:r w:rsidRPr="00981DB8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981DB8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981DB8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981DB8" w:rsidRDefault="00ED477B" w:rsidP="006F0848">
            <w:pPr>
              <w:jc w:val="right"/>
              <w:rPr>
                <w:b/>
                <w:bCs/>
                <w:color w:val="000000" w:themeColor="text1"/>
              </w:rPr>
            </w:pPr>
            <w:r w:rsidRPr="00981DB8">
              <w:rPr>
                <w:b/>
                <w:bCs/>
                <w:color w:val="000000" w:themeColor="text1"/>
              </w:rPr>
              <w:t xml:space="preserve">         </w:t>
            </w:r>
            <w:r w:rsidR="006F0848" w:rsidRPr="00981DB8">
              <w:rPr>
                <w:b/>
                <w:bCs/>
                <w:color w:val="000000" w:themeColor="text1"/>
              </w:rPr>
              <w:t>(3</w:t>
            </w:r>
            <w:r w:rsidRPr="00981DB8">
              <w:rPr>
                <w:b/>
                <w:bCs/>
                <w:color w:val="000000" w:themeColor="text1"/>
              </w:rPr>
              <w:t>.</w:t>
            </w:r>
            <w:r w:rsidR="006F0848" w:rsidRPr="00981DB8">
              <w:rPr>
                <w:b/>
                <w:bCs/>
                <w:color w:val="000000" w:themeColor="text1"/>
              </w:rPr>
              <w:t>789</w:t>
            </w:r>
            <w:r w:rsidRPr="00981DB8">
              <w:rPr>
                <w:b/>
                <w:bCs/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77B" w:rsidRPr="00ED477B" w:rsidRDefault="00ED477B" w:rsidP="00ED4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7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Ajustes de Depreciação/Amortizações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5.579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706726" w:rsidRPr="00165AA1">
              <w:rPr>
                <w:color w:val="000000" w:themeColor="text1"/>
              </w:rPr>
              <w:t>5.160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Recomposição Ajustes da Avaliação Patrimonial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  -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706726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(61)</w:t>
            </w:r>
            <w:r w:rsidR="00ED477B" w:rsidRPr="00165AA1">
              <w:rPr>
                <w:color w:val="000000" w:themeColor="text1"/>
              </w:rPr>
              <w:t xml:space="preserve">  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Juros e Correção Monetária sobre Depósito Recursal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(13)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(</w:t>
            </w:r>
            <w:r w:rsidR="00706726" w:rsidRPr="00165AA1">
              <w:rPr>
                <w:color w:val="000000" w:themeColor="text1"/>
              </w:rPr>
              <w:t>9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 xml:space="preserve">Atualização Monetária AFAC/Reversão Subvenção 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  -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6.</w:t>
            </w:r>
            <w:r w:rsidR="00706726" w:rsidRPr="00165AA1">
              <w:rPr>
                <w:color w:val="000000" w:themeColor="text1"/>
              </w:rPr>
              <w:t>882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Variação Cambial Passiva (Importação)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275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706726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29</w:t>
            </w:r>
            <w:r w:rsidR="00ED477B" w:rsidRPr="00165AA1">
              <w:rPr>
                <w:color w:val="000000" w:themeColor="text1"/>
              </w:rPr>
              <w:t xml:space="preserve">                   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Variação Cambial Ativa (Importação)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(122)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(</w:t>
            </w:r>
            <w:r w:rsidR="00706726" w:rsidRPr="00165AA1">
              <w:rPr>
                <w:color w:val="000000" w:themeColor="text1"/>
              </w:rPr>
              <w:t>29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Custo de Obras em Andamento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  -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</w:t>
            </w:r>
            <w:r w:rsidR="00706726" w:rsidRPr="00165AA1">
              <w:rPr>
                <w:color w:val="000000" w:themeColor="text1"/>
              </w:rPr>
              <w:t>-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Baixa de Bens Imobilizados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202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706726" w:rsidRPr="00165AA1">
              <w:rPr>
                <w:color w:val="000000" w:themeColor="text1"/>
              </w:rPr>
              <w:t xml:space="preserve">   708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Produção Bens Imobilizado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  -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(3)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Produção de Bens em Estoque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(433)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(</w:t>
            </w:r>
            <w:r w:rsidR="00706726" w:rsidRPr="00165AA1">
              <w:rPr>
                <w:color w:val="000000" w:themeColor="text1"/>
              </w:rPr>
              <w:t>441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Reversão/ Provisão p/Devedores Duvidosos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(159)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(1</w:t>
            </w:r>
            <w:r w:rsidR="00706726" w:rsidRPr="00165AA1">
              <w:rPr>
                <w:color w:val="000000" w:themeColor="text1"/>
              </w:rPr>
              <w:t>93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 xml:space="preserve">Doações de Bens Móveis 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(56)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706726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(60)</w:t>
            </w:r>
            <w:r w:rsidR="00ED477B" w:rsidRPr="00165AA1">
              <w:rPr>
                <w:color w:val="000000" w:themeColor="text1"/>
              </w:rPr>
              <w:t xml:space="preserve">                        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Doação de Mercadorias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(567)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706726" w:rsidRPr="00165AA1">
              <w:rPr>
                <w:color w:val="000000" w:themeColor="text1"/>
              </w:rPr>
              <w:t>(285)</w:t>
            </w:r>
            <w:r w:rsidRPr="00165AA1">
              <w:rPr>
                <w:color w:val="000000" w:themeColor="text1"/>
              </w:rPr>
              <w:t xml:space="preserve">       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Reversão Adiant. Transf. Entidades p/ Aj. Exec. Anteriores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                   -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</w:t>
            </w:r>
            <w:r w:rsidR="00706726" w:rsidRPr="00165AA1">
              <w:rPr>
                <w:color w:val="000000" w:themeColor="text1"/>
              </w:rPr>
              <w:t>-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 xml:space="preserve">                 4.706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706726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1</w:t>
            </w:r>
            <w:r w:rsidR="00706726" w:rsidRPr="00165AA1">
              <w:rPr>
                <w:b/>
                <w:bCs/>
                <w:color w:val="000000" w:themeColor="text1"/>
              </w:rPr>
              <w:t>1</w:t>
            </w:r>
            <w:r w:rsidRPr="00165AA1">
              <w:rPr>
                <w:b/>
                <w:bCs/>
                <w:color w:val="000000" w:themeColor="text1"/>
              </w:rPr>
              <w:t>.</w:t>
            </w:r>
            <w:r w:rsidR="00706726" w:rsidRPr="00165AA1">
              <w:rPr>
                <w:b/>
                <w:bCs/>
                <w:color w:val="000000" w:themeColor="text1"/>
              </w:rPr>
              <w:t>698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Variação de Ativos e Passivos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Créditos Fornecimento Serviços (CP e LP)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CB2F7C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0F0103" w:rsidRPr="00165AA1">
              <w:rPr>
                <w:color w:val="000000" w:themeColor="text1"/>
              </w:rPr>
              <w:t>(</w:t>
            </w:r>
            <w:r w:rsidR="00CB2F7C">
              <w:rPr>
                <w:color w:val="000000" w:themeColor="text1"/>
              </w:rPr>
              <w:t>11.486</w:t>
            </w:r>
            <w:r w:rsidR="000F0103" w:rsidRPr="00165AA1">
              <w:rPr>
                <w:color w:val="000000" w:themeColor="text1"/>
              </w:rPr>
              <w:t xml:space="preserve">)          </w:t>
            </w:r>
            <w:r w:rsidRPr="00165AA1">
              <w:rPr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</w:t>
            </w:r>
            <w:r w:rsidR="00FC0305" w:rsidRPr="00165AA1">
              <w:rPr>
                <w:color w:val="000000" w:themeColor="text1"/>
              </w:rPr>
              <w:t>(11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423)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Recursos  a Receber de Provisão de Férias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0F0103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0F0103" w:rsidRPr="00165AA1">
              <w:rPr>
                <w:color w:val="000000" w:themeColor="text1"/>
              </w:rPr>
              <w:t>11.832</w:t>
            </w:r>
            <w:r w:rsidRPr="00165AA1"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FC0305" w:rsidRPr="00165AA1">
              <w:rPr>
                <w:color w:val="000000" w:themeColor="text1"/>
              </w:rPr>
              <w:t>12.414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Recursos a Receber de Licença Especial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</w:t>
            </w:r>
            <w:r w:rsidR="000F0103" w:rsidRPr="00165AA1">
              <w:rPr>
                <w:color w:val="000000" w:themeColor="text1"/>
              </w:rPr>
              <w:t xml:space="preserve">(1.621) 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(</w:t>
            </w:r>
            <w:r w:rsidR="00FC0305" w:rsidRPr="00165AA1">
              <w:rPr>
                <w:color w:val="000000" w:themeColor="text1"/>
              </w:rPr>
              <w:t>1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401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Recursos a Receber de Previdencia Privada (CP e LP)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0F0103" w:rsidRPr="00165AA1">
              <w:rPr>
                <w:color w:val="000000" w:themeColor="text1"/>
              </w:rPr>
              <w:t xml:space="preserve">1.114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FC0305" w:rsidRPr="00165AA1">
              <w:rPr>
                <w:color w:val="000000" w:themeColor="text1"/>
              </w:rPr>
              <w:t>1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001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Adiantamentos a Pessoal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</w:t>
            </w:r>
            <w:r w:rsidR="001D5382" w:rsidRPr="00165AA1">
              <w:rPr>
                <w:color w:val="000000" w:themeColor="text1"/>
              </w:rPr>
              <w:t>(</w:t>
            </w:r>
            <w:r w:rsidR="000F0103" w:rsidRPr="00165AA1">
              <w:rPr>
                <w:color w:val="000000" w:themeColor="text1"/>
              </w:rPr>
              <w:t>3.919</w:t>
            </w:r>
            <w:r w:rsidR="001D5382" w:rsidRPr="00165AA1">
              <w:rPr>
                <w:color w:val="000000" w:themeColor="text1"/>
              </w:rPr>
              <w:t>)</w:t>
            </w:r>
            <w:r w:rsidR="000F0103" w:rsidRPr="00165AA1">
              <w:rPr>
                <w:color w:val="000000" w:themeColor="text1"/>
              </w:rPr>
              <w:t xml:space="preserve">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(</w:t>
            </w:r>
            <w:r w:rsidR="00FC0305" w:rsidRPr="00165AA1">
              <w:rPr>
                <w:color w:val="000000" w:themeColor="text1"/>
              </w:rPr>
              <w:t>2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585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Outras Contas a Receber a Curto Prazo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</w:t>
            </w:r>
            <w:r w:rsidR="000F0103" w:rsidRPr="00165AA1">
              <w:rPr>
                <w:color w:val="000000" w:themeColor="text1"/>
              </w:rPr>
              <w:t xml:space="preserve">10.032 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FC0305" w:rsidRPr="00165AA1">
              <w:rPr>
                <w:color w:val="000000" w:themeColor="text1"/>
              </w:rPr>
              <w:t>1.906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Depósitos Judiciais/Devedores p/Convênios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05FCF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</w:t>
            </w:r>
            <w:r w:rsidR="000F0103" w:rsidRPr="00165AA1">
              <w:rPr>
                <w:color w:val="000000" w:themeColor="text1"/>
              </w:rPr>
              <w:t>(35)</w:t>
            </w:r>
            <w:r w:rsidRPr="00165AA1">
              <w:rPr>
                <w:color w:val="000000" w:themeColor="text1"/>
              </w:rPr>
              <w:t xml:space="preserve">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(</w:t>
            </w:r>
            <w:r w:rsidR="00FC0305" w:rsidRPr="00165AA1">
              <w:rPr>
                <w:color w:val="000000" w:themeColor="text1"/>
              </w:rPr>
              <w:t>40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Importações em Andamento (Estoque)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</w:t>
            </w:r>
            <w:r w:rsidR="000F0103" w:rsidRPr="00165AA1">
              <w:rPr>
                <w:color w:val="000000" w:themeColor="text1"/>
              </w:rPr>
              <w:t xml:space="preserve">1.740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</w:t>
            </w:r>
            <w:r w:rsidR="00FC0305" w:rsidRPr="00165AA1">
              <w:rPr>
                <w:color w:val="000000" w:themeColor="text1"/>
              </w:rPr>
              <w:t>(400)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Estoques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05FCF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 71</w:t>
            </w:r>
            <w:r w:rsidR="00805FCF" w:rsidRPr="00165AA1">
              <w:rPr>
                <w:color w:val="000000" w:themeColor="text1"/>
              </w:rPr>
              <w:t>2</w:t>
            </w:r>
            <w:r w:rsidRPr="00165AA1">
              <w:rPr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FC0305" w:rsidRPr="00165AA1">
              <w:rPr>
                <w:color w:val="000000" w:themeColor="text1"/>
              </w:rPr>
              <w:t>1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796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Despesas Pagas Antecipadamente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   47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(</w:t>
            </w:r>
            <w:r w:rsidR="00FC0305" w:rsidRPr="00165AA1">
              <w:rPr>
                <w:color w:val="000000" w:themeColor="text1"/>
              </w:rPr>
              <w:t>31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Fornecedores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(8.333)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(</w:t>
            </w:r>
            <w:r w:rsidR="00FC0305" w:rsidRPr="00165AA1">
              <w:rPr>
                <w:color w:val="000000" w:themeColor="text1"/>
              </w:rPr>
              <w:t>2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147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Outras Obrigações a Pagar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 164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1D5382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</w:t>
            </w:r>
            <w:r w:rsidR="00FC0305" w:rsidRPr="00165AA1">
              <w:rPr>
                <w:color w:val="000000" w:themeColor="text1"/>
              </w:rPr>
              <w:t>2</w:t>
            </w:r>
            <w:r w:rsidRPr="00165AA1">
              <w:rPr>
                <w:color w:val="000000" w:themeColor="text1"/>
              </w:rPr>
              <w:t>.</w:t>
            </w:r>
            <w:r w:rsidR="00FC0305" w:rsidRPr="00165AA1">
              <w:rPr>
                <w:color w:val="000000" w:themeColor="text1"/>
              </w:rPr>
              <w:t>118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Obrigações com Pessoal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</w:t>
            </w:r>
            <w:r w:rsidR="000F0103" w:rsidRPr="00165AA1">
              <w:rPr>
                <w:color w:val="000000" w:themeColor="text1"/>
              </w:rPr>
              <w:t xml:space="preserve">(14.749)   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  </w:t>
            </w:r>
            <w:r w:rsidR="00FC0305" w:rsidRPr="00165AA1">
              <w:rPr>
                <w:color w:val="000000" w:themeColor="text1"/>
              </w:rPr>
              <w:t>(1)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Obrigações Sociais a Pagar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0F0103" w:rsidRPr="00165AA1">
              <w:rPr>
                <w:color w:val="000000" w:themeColor="text1"/>
              </w:rPr>
              <w:t xml:space="preserve">(7.578)  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(3</w:t>
            </w:r>
            <w:r w:rsidR="00FC0305" w:rsidRPr="00165AA1">
              <w:rPr>
                <w:color w:val="000000" w:themeColor="text1"/>
              </w:rPr>
              <w:t>7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Obrigações Tributárias a Pagar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(1.006)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FC0305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(</w:t>
            </w:r>
            <w:r w:rsidR="00FC0305" w:rsidRPr="00165AA1">
              <w:rPr>
                <w:color w:val="000000" w:themeColor="text1"/>
              </w:rPr>
              <w:t>182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Provisão p/Férias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0F0103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</w:t>
            </w:r>
            <w:r w:rsidR="000F0103" w:rsidRPr="00165AA1">
              <w:rPr>
                <w:color w:val="000000" w:themeColor="text1"/>
              </w:rPr>
              <w:t xml:space="preserve">(11.832)    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</w:t>
            </w:r>
            <w:r w:rsidR="008823C1" w:rsidRPr="00165AA1">
              <w:rPr>
                <w:color w:val="000000" w:themeColor="text1"/>
              </w:rPr>
              <w:t>(12.414)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Provisão p/Previdência Privada (CP e LP)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</w:t>
            </w:r>
            <w:r w:rsidR="000F0103" w:rsidRPr="00165AA1">
              <w:rPr>
                <w:color w:val="000000" w:themeColor="text1"/>
              </w:rPr>
              <w:t xml:space="preserve">(1.114) 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(</w:t>
            </w:r>
            <w:r w:rsidR="008823C1" w:rsidRPr="00165AA1">
              <w:rPr>
                <w:color w:val="000000" w:themeColor="text1"/>
              </w:rPr>
              <w:t>1</w:t>
            </w:r>
            <w:r w:rsidRPr="00165AA1">
              <w:rPr>
                <w:color w:val="000000" w:themeColor="text1"/>
              </w:rPr>
              <w:t>.</w:t>
            </w:r>
            <w:r w:rsidR="008823C1" w:rsidRPr="00165AA1">
              <w:rPr>
                <w:color w:val="000000" w:themeColor="text1"/>
              </w:rPr>
              <w:t>001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Provisão p/Licença Especial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0F0103" w:rsidRPr="00165AA1">
              <w:rPr>
                <w:color w:val="000000" w:themeColor="text1"/>
              </w:rPr>
              <w:t xml:space="preserve">1.621        </w:t>
            </w:r>
            <w:r w:rsidRPr="00165AA1">
              <w:rPr>
                <w:color w:val="000000" w:themeColor="text1"/>
              </w:rPr>
              <w:t xml:space="preserve">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8823C1" w:rsidRPr="00165AA1">
              <w:rPr>
                <w:color w:val="000000" w:themeColor="text1"/>
              </w:rPr>
              <w:t>1</w:t>
            </w:r>
            <w:r w:rsidRPr="00165AA1">
              <w:rPr>
                <w:color w:val="000000" w:themeColor="text1"/>
              </w:rPr>
              <w:t>.</w:t>
            </w:r>
            <w:r w:rsidR="008823C1" w:rsidRPr="00165AA1">
              <w:rPr>
                <w:color w:val="000000" w:themeColor="text1"/>
              </w:rPr>
              <w:t>401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Recursos Especiais a Receber por Restos a Pagar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-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8823C1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-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165AA1" w:rsidRDefault="00ED477B" w:rsidP="00CB2F7C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</w:t>
            </w:r>
            <w:r w:rsidR="00805FCF" w:rsidRPr="00165AA1">
              <w:rPr>
                <w:b/>
                <w:bCs/>
                <w:color w:val="000000" w:themeColor="text1"/>
              </w:rPr>
              <w:t>(</w:t>
            </w:r>
            <w:r w:rsidR="00CB2F7C">
              <w:rPr>
                <w:b/>
                <w:bCs/>
                <w:color w:val="000000" w:themeColor="text1"/>
              </w:rPr>
              <w:t>34.411</w:t>
            </w:r>
            <w:r w:rsidRPr="00165AA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(</w:t>
            </w:r>
            <w:r w:rsidR="008823C1" w:rsidRPr="00165AA1">
              <w:rPr>
                <w:b/>
                <w:bCs/>
                <w:color w:val="000000" w:themeColor="text1"/>
              </w:rPr>
              <w:t>11</w:t>
            </w:r>
            <w:r w:rsidRPr="00165AA1">
              <w:rPr>
                <w:b/>
                <w:bCs/>
                <w:color w:val="000000" w:themeColor="text1"/>
              </w:rPr>
              <w:t>.</w:t>
            </w:r>
            <w:r w:rsidR="008823C1" w:rsidRPr="00165AA1">
              <w:rPr>
                <w:b/>
                <w:bCs/>
                <w:color w:val="000000" w:themeColor="text1"/>
              </w:rPr>
              <w:t>026</w:t>
            </w:r>
            <w:r w:rsidRPr="00165AA1">
              <w:rPr>
                <w:b/>
                <w:bCs/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77B" w:rsidRPr="00ED477B" w:rsidRDefault="00ED477B" w:rsidP="00ED477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D477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Caixa Líquido gerado pelas atividades operacionais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165AA1" w:rsidRDefault="00ED477B" w:rsidP="00981DB8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  (</w:t>
            </w:r>
            <w:r w:rsidR="00981DB8">
              <w:rPr>
                <w:b/>
                <w:bCs/>
                <w:color w:val="000000" w:themeColor="text1"/>
              </w:rPr>
              <w:t>30.103</w:t>
            </w:r>
            <w:r w:rsidRPr="00165AA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77B" w:rsidRPr="00165AA1" w:rsidRDefault="00ED477B" w:rsidP="00ED47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 </w:t>
            </w:r>
            <w:r w:rsidR="008823C1" w:rsidRPr="00165AA1">
              <w:rPr>
                <w:b/>
                <w:bCs/>
                <w:color w:val="000000" w:themeColor="text1"/>
              </w:rPr>
              <w:t>3</w:t>
            </w:r>
            <w:r w:rsidRPr="00165AA1">
              <w:rPr>
                <w:b/>
                <w:bCs/>
                <w:color w:val="000000" w:themeColor="text1"/>
              </w:rPr>
              <w:t>.11</w:t>
            </w:r>
            <w:r w:rsidR="008823C1" w:rsidRPr="00165AA1">
              <w:rPr>
                <w:b/>
                <w:bCs/>
                <w:color w:val="000000" w:themeColor="text1"/>
              </w:rPr>
              <w:t>7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</w:rPr>
            </w:pPr>
            <w:r w:rsidRPr="00ED477B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FF0000"/>
              </w:rPr>
            </w:pPr>
            <w:r w:rsidRPr="00ED477B">
              <w:rPr>
                <w:b/>
                <w:bCs/>
                <w:color w:val="FF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Fluxo de Caixa das Atividades de Investimento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r w:rsidRPr="00ED477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Aquisições de Bens Imóveis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 xml:space="preserve">                 (4.477)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(</w:t>
            </w:r>
            <w:r w:rsidR="008823C1" w:rsidRPr="00165AA1">
              <w:rPr>
                <w:color w:val="000000" w:themeColor="text1"/>
              </w:rPr>
              <w:t>34</w:t>
            </w:r>
            <w:r w:rsidRPr="00165AA1">
              <w:rPr>
                <w:color w:val="000000" w:themeColor="text1"/>
              </w:rPr>
              <w:t>.</w:t>
            </w:r>
            <w:r w:rsidR="008823C1" w:rsidRPr="00165AA1">
              <w:rPr>
                <w:color w:val="000000" w:themeColor="text1"/>
              </w:rPr>
              <w:t>291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Aquisições de Bens Móveis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 xml:space="preserve">                 (4.691)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(2.</w:t>
            </w:r>
            <w:r w:rsidR="008823C1" w:rsidRPr="00165AA1">
              <w:rPr>
                <w:color w:val="000000" w:themeColor="text1"/>
              </w:rPr>
              <w:t>356</w:t>
            </w:r>
            <w:r w:rsidRPr="00165AA1">
              <w:rPr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Aquisições de Importação em Andamento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 xml:space="preserve">                 (1.075)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</w:t>
            </w:r>
            <w:r w:rsidR="008823C1" w:rsidRPr="00165AA1">
              <w:rPr>
                <w:color w:val="000000" w:themeColor="text1"/>
              </w:rPr>
              <w:t>(1.331)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Aquisições de Bens Intangíveis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 xml:space="preserve">                    (858)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</w:t>
            </w:r>
            <w:r w:rsidR="008823C1" w:rsidRPr="00165AA1">
              <w:rPr>
                <w:color w:val="000000" w:themeColor="text1"/>
              </w:rPr>
              <w:t>-</w:t>
            </w:r>
          </w:p>
        </w:tc>
      </w:tr>
      <w:tr w:rsidR="00ED477B" w:rsidRPr="00ED477B" w:rsidTr="00ED477B">
        <w:tc>
          <w:tcPr>
            <w:tcW w:w="29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Caixa Líquido gerado pelas atividades de investimento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FF0000"/>
              </w:rPr>
            </w:pPr>
            <w:r w:rsidRPr="00ED477B">
              <w:rPr>
                <w:b/>
                <w:bCs/>
                <w:color w:val="FF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</w:rPr>
            </w:pPr>
            <w:r w:rsidRPr="00ED477B">
              <w:rPr>
                <w:b/>
                <w:bCs/>
              </w:rPr>
              <w:t xml:space="preserve">             (11.101)</w:t>
            </w:r>
          </w:p>
        </w:tc>
        <w:tc>
          <w:tcPr>
            <w:tcW w:w="1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FF0000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(</w:t>
            </w:r>
            <w:r w:rsidR="008823C1" w:rsidRPr="00165AA1">
              <w:rPr>
                <w:b/>
                <w:bCs/>
                <w:color w:val="000000" w:themeColor="text1"/>
              </w:rPr>
              <w:t>37</w:t>
            </w:r>
            <w:r w:rsidRPr="00165AA1">
              <w:rPr>
                <w:b/>
                <w:bCs/>
                <w:color w:val="000000" w:themeColor="text1"/>
              </w:rPr>
              <w:t>.</w:t>
            </w:r>
            <w:r w:rsidR="008823C1" w:rsidRPr="00165AA1">
              <w:rPr>
                <w:b/>
                <w:bCs/>
                <w:color w:val="000000" w:themeColor="text1"/>
              </w:rPr>
              <w:t>978</w:t>
            </w:r>
            <w:r w:rsidRPr="00165AA1">
              <w:rPr>
                <w:b/>
                <w:bCs/>
                <w:color w:val="000000" w:themeColor="text1"/>
              </w:rPr>
              <w:t>)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Fluxo de Caixa das Atividades de Financiamento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r w:rsidRPr="00ED477B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ED477B" w:rsidRPr="00ED477B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Adiantamento para Futuro Aumento de Capital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2B08B8">
            <w:pPr>
              <w:jc w:val="right"/>
            </w:pPr>
            <w:r w:rsidRPr="00165AA1">
              <w:rPr>
                <w:color w:val="000000" w:themeColor="text1"/>
              </w:rPr>
              <w:t xml:space="preserve">                  5.</w:t>
            </w:r>
            <w:r w:rsidR="002B08B8" w:rsidRPr="00165AA1">
              <w:rPr>
                <w:color w:val="000000" w:themeColor="text1"/>
              </w:rPr>
              <w:t>700</w:t>
            </w:r>
            <w:r w:rsidRPr="00165AA1">
              <w:rPr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8823C1" w:rsidRPr="00165AA1">
              <w:rPr>
                <w:color w:val="000000" w:themeColor="text1"/>
              </w:rPr>
              <w:t>28</w:t>
            </w:r>
            <w:r w:rsidRPr="00165AA1">
              <w:rPr>
                <w:color w:val="000000" w:themeColor="text1"/>
              </w:rPr>
              <w:t>.</w:t>
            </w:r>
            <w:r w:rsidR="008823C1" w:rsidRPr="00165AA1">
              <w:rPr>
                <w:color w:val="000000" w:themeColor="text1"/>
              </w:rPr>
              <w:t>789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ED477B" w:rsidRPr="00ED477B" w:rsidTr="00ED477B">
        <w:tc>
          <w:tcPr>
            <w:tcW w:w="293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lastRenderedPageBreak/>
              <w:t>Caixa Líquido gerado pelas atividades de financiamento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</w:pPr>
            <w:r w:rsidRPr="00ED477B">
              <w:t> </w:t>
            </w:r>
          </w:p>
        </w:tc>
        <w:tc>
          <w:tcPr>
            <w:tcW w:w="1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b/>
                <w:bCs/>
                <w:color w:val="FF0000"/>
              </w:rPr>
            </w:pPr>
            <w:r w:rsidRPr="00ED477B">
              <w:rPr>
                <w:b/>
                <w:bCs/>
                <w:color w:val="FF0000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ED477B" w:rsidRDefault="00ED477B" w:rsidP="00ED477B">
            <w:pPr>
              <w:jc w:val="right"/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</w:tr>
      <w:tr w:rsidR="00165AA1" w:rsidRPr="00165AA1" w:rsidTr="00ED477B">
        <w:tc>
          <w:tcPr>
            <w:tcW w:w="293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2B08B8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    5.</w:t>
            </w:r>
            <w:r w:rsidR="002B08B8" w:rsidRPr="00165AA1">
              <w:rPr>
                <w:b/>
                <w:bCs/>
                <w:color w:val="000000" w:themeColor="text1"/>
              </w:rPr>
              <w:t>700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77B" w:rsidRPr="00165AA1" w:rsidRDefault="00ED477B" w:rsidP="00ED477B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</w:t>
            </w:r>
            <w:r w:rsidR="008823C1" w:rsidRPr="00165AA1">
              <w:rPr>
                <w:b/>
                <w:bCs/>
                <w:color w:val="000000" w:themeColor="text1"/>
              </w:rPr>
              <w:t>28</w:t>
            </w:r>
            <w:r w:rsidRPr="00165AA1">
              <w:rPr>
                <w:b/>
                <w:bCs/>
                <w:color w:val="000000" w:themeColor="text1"/>
              </w:rPr>
              <w:t>.</w:t>
            </w:r>
            <w:r w:rsidR="008823C1" w:rsidRPr="00165AA1">
              <w:rPr>
                <w:b/>
                <w:bCs/>
                <w:color w:val="000000" w:themeColor="text1"/>
              </w:rPr>
              <w:t>789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ED477B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Caixa Adicionado no Período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2C3095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(</w:t>
            </w:r>
            <w:r w:rsidR="002C3095" w:rsidRPr="00165AA1">
              <w:rPr>
                <w:b/>
                <w:bCs/>
                <w:color w:val="000000" w:themeColor="text1"/>
              </w:rPr>
              <w:t>35.232</w:t>
            </w:r>
            <w:r w:rsidRPr="00165AA1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</w:t>
            </w:r>
            <w:r w:rsidR="008823C1" w:rsidRPr="00165AA1">
              <w:rPr>
                <w:b/>
                <w:bCs/>
                <w:color w:val="000000" w:themeColor="text1"/>
              </w:rPr>
              <w:t>(12.306)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Caixa e Equivalente de Caixa no Inicio do Exercício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2C3095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127.797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8823C1" w:rsidRPr="00165AA1">
              <w:rPr>
                <w:color w:val="000000" w:themeColor="text1"/>
              </w:rPr>
              <w:t>58</w:t>
            </w:r>
            <w:r w:rsidRPr="00165AA1">
              <w:rPr>
                <w:color w:val="000000" w:themeColor="text1"/>
              </w:rPr>
              <w:t>.</w:t>
            </w:r>
            <w:r w:rsidR="008823C1" w:rsidRPr="00165AA1">
              <w:rPr>
                <w:color w:val="000000" w:themeColor="text1"/>
              </w:rPr>
              <w:t>85</w:t>
            </w:r>
            <w:r w:rsidRPr="00165AA1">
              <w:rPr>
                <w:color w:val="000000" w:themeColor="text1"/>
              </w:rPr>
              <w:t xml:space="preserve">5 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Caixa e Equivalente de Caixa no Final do Exercício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92.565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</w:t>
            </w:r>
            <w:r w:rsidR="008823C1" w:rsidRPr="00165AA1">
              <w:rPr>
                <w:color w:val="000000" w:themeColor="text1"/>
              </w:rPr>
              <w:t>46</w:t>
            </w:r>
            <w:r w:rsidRPr="00165AA1">
              <w:rPr>
                <w:color w:val="000000" w:themeColor="text1"/>
              </w:rPr>
              <w:t>.</w:t>
            </w:r>
            <w:r w:rsidR="008823C1" w:rsidRPr="00165AA1">
              <w:rPr>
                <w:color w:val="000000" w:themeColor="text1"/>
              </w:rPr>
              <w:t>549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Redução/Aumento de Caixa e Equivalente de Caixa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2C3095" w:rsidP="002C3095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  (35.232)</w:t>
            </w:r>
            <w:r w:rsidR="00ED477B"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</w:t>
            </w:r>
            <w:r w:rsidR="008823C1" w:rsidRPr="00165AA1">
              <w:rPr>
                <w:b/>
                <w:bCs/>
                <w:color w:val="000000" w:themeColor="text1"/>
              </w:rPr>
              <w:t>(12</w:t>
            </w:r>
            <w:r w:rsidRPr="00165AA1">
              <w:rPr>
                <w:b/>
                <w:bCs/>
                <w:color w:val="000000" w:themeColor="text1"/>
              </w:rPr>
              <w:t>.</w:t>
            </w:r>
            <w:r w:rsidR="008823C1" w:rsidRPr="00165AA1">
              <w:rPr>
                <w:b/>
                <w:bCs/>
                <w:color w:val="000000" w:themeColor="text1"/>
              </w:rPr>
              <w:t>306)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</w:tr>
      <w:tr w:rsidR="00ED477B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Doações de Bens Móveis (Imobilizado)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   </w:t>
            </w:r>
            <w:r w:rsidR="00981DB8">
              <w:rPr>
                <w:color w:val="000000" w:themeColor="text1"/>
              </w:rPr>
              <w:t>(</w:t>
            </w:r>
            <w:r w:rsidRPr="00165AA1">
              <w:rPr>
                <w:color w:val="000000" w:themeColor="text1"/>
              </w:rPr>
              <w:t>56</w:t>
            </w:r>
            <w:r w:rsidR="00981DB8">
              <w:rPr>
                <w:color w:val="000000" w:themeColor="text1"/>
              </w:rPr>
              <w:t>)</w:t>
            </w:r>
            <w:r w:rsidRPr="00165AA1">
              <w:rPr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</w:t>
            </w:r>
            <w:r w:rsidR="008823C1" w:rsidRPr="00165AA1">
              <w:rPr>
                <w:color w:val="000000" w:themeColor="text1"/>
              </w:rPr>
              <w:t>60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 xml:space="preserve">     Doações de Mercadorias (Estoques)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     </w:t>
            </w:r>
            <w:r w:rsidR="00981DB8">
              <w:rPr>
                <w:color w:val="000000" w:themeColor="text1"/>
              </w:rPr>
              <w:t>(</w:t>
            </w:r>
            <w:r w:rsidRPr="00165AA1">
              <w:rPr>
                <w:color w:val="000000" w:themeColor="text1"/>
              </w:rPr>
              <w:t>567</w:t>
            </w:r>
            <w:r w:rsidR="00981DB8">
              <w:rPr>
                <w:color w:val="000000" w:themeColor="text1"/>
              </w:rPr>
              <w:t>)</w:t>
            </w:r>
            <w:r w:rsidRPr="00165AA1">
              <w:rPr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 xml:space="preserve">                2</w:t>
            </w:r>
            <w:r w:rsidR="008823C1" w:rsidRPr="00165AA1">
              <w:rPr>
                <w:color w:val="000000" w:themeColor="text1"/>
              </w:rPr>
              <w:t>85</w:t>
            </w:r>
            <w:r w:rsidRPr="00165AA1">
              <w:rPr>
                <w:color w:val="000000" w:themeColor="text1"/>
              </w:rPr>
              <w:t xml:space="preserve"> </w:t>
            </w:r>
          </w:p>
        </w:tc>
      </w:tr>
      <w:tr w:rsidR="00981DB8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81DB8" w:rsidRPr="00ED477B" w:rsidRDefault="00981DB8" w:rsidP="00ED477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Ajuste de Exercícios Anteriores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1DB8" w:rsidRPr="00165AA1" w:rsidRDefault="00981DB8" w:rsidP="00981DB8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1DB8" w:rsidRPr="00165AA1" w:rsidRDefault="00981DB8" w:rsidP="00ED477B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81DB8" w:rsidRPr="00165AA1" w:rsidRDefault="00981DB8" w:rsidP="00ED477B">
            <w:pPr>
              <w:rPr>
                <w:color w:val="000000" w:themeColor="text1"/>
              </w:rPr>
            </w:pP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color w:val="000000"/>
              </w:rPr>
            </w:pPr>
            <w:r w:rsidRPr="00ED477B">
              <w:rPr>
                <w:color w:val="000000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rPr>
                <w:color w:val="000000" w:themeColor="text1"/>
              </w:rPr>
            </w:pPr>
            <w:r w:rsidRPr="00165AA1">
              <w:rPr>
                <w:color w:val="000000" w:themeColor="text1"/>
              </w:rPr>
              <w:t> </w:t>
            </w:r>
          </w:p>
        </w:tc>
      </w:tr>
      <w:tr w:rsidR="00165AA1" w:rsidRPr="00165AA1" w:rsidTr="00ED477B">
        <w:tc>
          <w:tcPr>
            <w:tcW w:w="2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D477B" w:rsidRPr="00ED477B" w:rsidRDefault="00ED477B" w:rsidP="00ED477B">
            <w:pPr>
              <w:rPr>
                <w:b/>
                <w:bCs/>
                <w:color w:val="000000"/>
              </w:rPr>
            </w:pPr>
            <w:r w:rsidRPr="00ED477B">
              <w:rPr>
                <w:b/>
                <w:bCs/>
                <w:color w:val="000000"/>
              </w:rPr>
              <w:t>Transações que não envolveram o Caixa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981DB8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       </w:t>
            </w:r>
            <w:r w:rsidR="00981DB8">
              <w:rPr>
                <w:b/>
                <w:bCs/>
                <w:color w:val="000000" w:themeColor="text1"/>
              </w:rPr>
              <w:t>(350)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ED477B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8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D477B" w:rsidRPr="00165AA1" w:rsidRDefault="00ED477B" w:rsidP="008823C1">
            <w:pPr>
              <w:jc w:val="right"/>
              <w:rPr>
                <w:b/>
                <w:bCs/>
                <w:color w:val="000000" w:themeColor="text1"/>
              </w:rPr>
            </w:pPr>
            <w:r w:rsidRPr="00165AA1">
              <w:rPr>
                <w:b/>
                <w:bCs/>
                <w:color w:val="000000" w:themeColor="text1"/>
              </w:rPr>
              <w:t xml:space="preserve">               </w:t>
            </w:r>
            <w:r w:rsidR="008823C1" w:rsidRPr="00165AA1">
              <w:rPr>
                <w:b/>
                <w:bCs/>
                <w:color w:val="000000" w:themeColor="text1"/>
              </w:rPr>
              <w:t>345</w:t>
            </w:r>
            <w:r w:rsidRPr="00165AA1"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p w:rsidR="00ED477B" w:rsidRDefault="00ED477B" w:rsidP="00F36266"/>
    <w:p w:rsidR="00F36266" w:rsidRPr="00C843EB" w:rsidRDefault="00DF06DB" w:rsidP="00F36266">
      <w:r>
        <w:t>A</w:t>
      </w:r>
      <w:r w:rsidR="00F36266" w:rsidRPr="00C843EB">
        <w:t>s notas explicativas são parte integran</w:t>
      </w:r>
      <w:r w:rsidR="00F36266">
        <w:t>te das demonstrações contábeis.</w:t>
      </w:r>
    </w:p>
    <w:p w:rsidR="000F46F6" w:rsidRPr="00FD7B48" w:rsidRDefault="000F46F6">
      <w:pPr>
        <w:sectPr w:rsidR="000F46F6" w:rsidRPr="00FD7B48" w:rsidSect="00C627B3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B63A81" w:rsidRPr="00FD7B48" w:rsidRDefault="00B63A81"/>
    <w:tbl>
      <w:tblPr>
        <w:tblW w:w="48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209"/>
        <w:gridCol w:w="1692"/>
        <w:gridCol w:w="198"/>
        <w:gridCol w:w="1499"/>
      </w:tblGrid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31/03/2019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31/03/2018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Demonstração do Valor Adicionado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Receitas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Prestação de Serviços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C9460A" w:rsidP="001417F6">
            <w:pPr>
              <w:jc w:val="right"/>
            </w:pPr>
            <w:r>
              <w:t>58.948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</w:pPr>
            <w:r w:rsidRPr="00C9460A">
              <w:t xml:space="preserve">          </w:t>
            </w:r>
            <w:r w:rsidR="00B60B1D" w:rsidRPr="00C9460A">
              <w:t xml:space="preserve">     57</w:t>
            </w:r>
            <w:r w:rsidRPr="00C9460A">
              <w:t>.</w:t>
            </w:r>
            <w:r w:rsidR="00B60B1D" w:rsidRPr="00C9460A">
              <w:t>140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Outras Receitas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</w:t>
            </w:r>
            <w:r w:rsidR="001417F6" w:rsidRPr="00C9460A">
              <w:t>2</w:t>
            </w:r>
            <w:r w:rsidRPr="00C9460A">
              <w:t>.</w:t>
            </w:r>
            <w:r w:rsidR="001417F6" w:rsidRPr="00C9460A">
              <w:t>568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</w:pPr>
            <w:r w:rsidRPr="00C9460A">
              <w:t xml:space="preserve">                  </w:t>
            </w:r>
            <w:r w:rsidR="00B60B1D" w:rsidRPr="00C9460A">
              <w:t>1.488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Prov.Créd.Liq.Duv.-Reversão/Constituição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     </w:t>
            </w:r>
            <w:r w:rsidR="001417F6" w:rsidRPr="00C9460A">
              <w:t>4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</w:pPr>
            <w:r w:rsidRPr="00C9460A">
              <w:t xml:space="preserve">                    </w:t>
            </w:r>
            <w:r w:rsidR="00B60B1D" w:rsidRPr="00C9460A">
              <w:t>32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Reversão Custo Diferido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 xml:space="preserve">                          -  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 xml:space="preserve">                      -  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C9460A" w:rsidP="00141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61.520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  5</w:t>
            </w:r>
            <w:r w:rsidR="00B60B1D" w:rsidRPr="00C9460A">
              <w:rPr>
                <w:b/>
                <w:bCs/>
              </w:rPr>
              <w:t>8</w:t>
            </w:r>
            <w:r w:rsidRPr="00C9460A">
              <w:rPr>
                <w:b/>
                <w:bCs/>
              </w:rPr>
              <w:t>.</w:t>
            </w:r>
            <w:r w:rsidR="00B60B1D" w:rsidRPr="00C9460A">
              <w:rPr>
                <w:b/>
                <w:bCs/>
              </w:rPr>
              <w:t>659</w:t>
            </w:r>
            <w:r w:rsidRPr="00C9460A">
              <w:rPr>
                <w:b/>
                <w:bCs/>
              </w:rPr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Insumos Adquiridos de Terceiros (c/ICMS e IPI)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Custos dos Serviços Prestados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3</w:t>
            </w:r>
            <w:r w:rsidR="001417F6" w:rsidRPr="00C9460A">
              <w:t>6</w:t>
            </w:r>
            <w:r w:rsidRPr="00C9460A">
              <w:t>.</w:t>
            </w:r>
            <w:r w:rsidR="001417F6" w:rsidRPr="00C9460A">
              <w:t>476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</w:pPr>
            <w:r w:rsidRPr="00C9460A">
              <w:t xml:space="preserve">               3</w:t>
            </w:r>
            <w:r w:rsidR="00B60B1D" w:rsidRPr="00C9460A">
              <w:t>0</w:t>
            </w:r>
            <w:r w:rsidRPr="00C9460A">
              <w:t>.</w:t>
            </w:r>
            <w:r w:rsidR="00B60B1D" w:rsidRPr="00C9460A">
              <w:t>149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Serviços de Terceiros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3</w:t>
            </w:r>
            <w:r w:rsidR="001417F6" w:rsidRPr="00C9460A">
              <w:t>6</w:t>
            </w:r>
            <w:r w:rsidRPr="00C9460A">
              <w:t>.9</w:t>
            </w:r>
            <w:r w:rsidR="001417F6" w:rsidRPr="00C9460A">
              <w:t>7</w:t>
            </w:r>
            <w:r w:rsidRPr="00C9460A">
              <w:t xml:space="preserve">7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</w:pPr>
            <w:r w:rsidRPr="00C9460A">
              <w:t xml:space="preserve">               3</w:t>
            </w:r>
            <w:r w:rsidR="00B60B1D" w:rsidRPr="00C9460A">
              <w:t>2</w:t>
            </w:r>
            <w:r w:rsidRPr="00C9460A">
              <w:t>.</w:t>
            </w:r>
            <w:r w:rsidR="00B60B1D" w:rsidRPr="00C9460A">
              <w:t>957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Perda/recuperação de Valores Ativos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   </w:t>
            </w:r>
            <w:r w:rsidR="001417F6" w:rsidRPr="00C9460A">
              <w:t>183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B60B1D">
            <w:pPr>
              <w:jc w:val="right"/>
            </w:pPr>
            <w:r w:rsidRPr="00C9460A">
              <w:t xml:space="preserve">                 </w:t>
            </w:r>
            <w:r w:rsidR="00B60B1D" w:rsidRPr="00C9460A">
              <w:t>226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      </w:t>
            </w:r>
            <w:r w:rsidR="001417F6" w:rsidRPr="00C9460A">
              <w:rPr>
                <w:b/>
                <w:bCs/>
              </w:rPr>
              <w:t>73</w:t>
            </w:r>
            <w:r w:rsidRPr="00C9460A">
              <w:rPr>
                <w:b/>
                <w:bCs/>
              </w:rPr>
              <w:t>.</w:t>
            </w:r>
            <w:r w:rsidR="001417F6" w:rsidRPr="00C9460A">
              <w:rPr>
                <w:b/>
                <w:bCs/>
              </w:rPr>
              <w:t>636</w:t>
            </w:r>
            <w:r w:rsidRPr="00C9460A">
              <w:rPr>
                <w:b/>
                <w:bCs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  </w:t>
            </w:r>
            <w:r w:rsidR="00B60B1D" w:rsidRPr="00C9460A">
              <w:rPr>
                <w:b/>
                <w:bCs/>
              </w:rPr>
              <w:t>63</w:t>
            </w:r>
            <w:r w:rsidRPr="00C9460A">
              <w:rPr>
                <w:b/>
                <w:bCs/>
              </w:rPr>
              <w:t>.</w:t>
            </w:r>
            <w:r w:rsidR="00B60B1D" w:rsidRPr="00C9460A">
              <w:rPr>
                <w:b/>
                <w:bCs/>
              </w:rPr>
              <w:t>3</w:t>
            </w:r>
            <w:r w:rsidR="001417F6" w:rsidRPr="00C9460A">
              <w:rPr>
                <w:b/>
                <w:bCs/>
              </w:rPr>
              <w:t>31</w:t>
            </w:r>
            <w:r w:rsidRPr="00C9460A">
              <w:rPr>
                <w:b/>
                <w:bCs/>
              </w:rPr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Valor Adicionado Bruto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C9460A" w:rsidP="00C946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(12.116)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C9460A" w:rsidP="001417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1417F6" w:rsidRPr="00C9460A">
              <w:rPr>
                <w:b/>
                <w:bCs/>
              </w:rPr>
              <w:t>4</w:t>
            </w:r>
            <w:r w:rsidR="00247C71" w:rsidRPr="00C9460A">
              <w:rPr>
                <w:b/>
                <w:bCs/>
              </w:rPr>
              <w:t>.</w:t>
            </w:r>
            <w:r w:rsidR="001417F6" w:rsidRPr="00C9460A">
              <w:rPr>
                <w:b/>
                <w:bCs/>
              </w:rPr>
              <w:t>672</w:t>
            </w:r>
            <w:r>
              <w:rPr>
                <w:b/>
                <w:bCs/>
              </w:rPr>
              <w:t>)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Despesas com Depreciação/Amortização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5.7</w:t>
            </w:r>
            <w:r w:rsidR="001417F6" w:rsidRPr="00C9460A">
              <w:t>15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5.7</w:t>
            </w:r>
            <w:r w:rsidR="001417F6" w:rsidRPr="00C9460A">
              <w:t>62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Valor Adicionado Líquido Produzido pela Entidade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C9460A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   </w:t>
            </w:r>
            <w:r w:rsidR="00C9460A">
              <w:rPr>
                <w:b/>
                <w:bCs/>
              </w:rPr>
              <w:t>(17.831)</w:t>
            </w:r>
            <w:r w:rsidRPr="00C9460A">
              <w:rPr>
                <w:b/>
                <w:bCs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(</w:t>
            </w:r>
            <w:r w:rsidR="001417F6" w:rsidRPr="00C9460A">
              <w:rPr>
                <w:b/>
                <w:bCs/>
              </w:rPr>
              <w:t>10</w:t>
            </w:r>
            <w:r w:rsidRPr="00C9460A">
              <w:rPr>
                <w:b/>
                <w:bCs/>
              </w:rPr>
              <w:t>.</w:t>
            </w:r>
            <w:r w:rsidR="001417F6" w:rsidRPr="00C9460A">
              <w:rPr>
                <w:b/>
                <w:bCs/>
              </w:rPr>
              <w:t>434</w:t>
            </w:r>
            <w:r w:rsidRPr="00C9460A">
              <w:rPr>
                <w:b/>
                <w:bCs/>
              </w:rPr>
              <w:t>)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Valor Adicionado Recebido em Transferências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 Receitas Financeiras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   5</w:t>
            </w:r>
            <w:r w:rsidR="001417F6" w:rsidRPr="00C9460A">
              <w:t>99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</w:t>
            </w:r>
            <w:r w:rsidR="001417F6" w:rsidRPr="00C9460A">
              <w:t>51</w:t>
            </w:r>
            <w:r w:rsidRPr="00C9460A">
              <w:t xml:space="preserve">1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 Repasses Recebidos (-) Subvenções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2</w:t>
            </w:r>
            <w:r w:rsidR="001417F6" w:rsidRPr="00C9460A">
              <w:t>76</w:t>
            </w:r>
            <w:r w:rsidRPr="00C9460A">
              <w:t>.</w:t>
            </w:r>
            <w:r w:rsidR="001417F6" w:rsidRPr="00C9460A">
              <w:t>380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2</w:t>
            </w:r>
            <w:r w:rsidR="001417F6" w:rsidRPr="00C9460A">
              <w:t>62.251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 Repasses Concedidos/Diferido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    (7</w:t>
            </w:r>
            <w:r w:rsidR="001417F6" w:rsidRPr="00C9460A">
              <w:t>4</w:t>
            </w:r>
            <w:r w:rsidRPr="00C9460A">
              <w:t>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(7</w:t>
            </w:r>
            <w:r w:rsidR="001417F6" w:rsidRPr="00C9460A">
              <w:t>9</w:t>
            </w:r>
            <w:r w:rsidRPr="00C9460A">
              <w:t>)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 xml:space="preserve">        Receitas de Alugueis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</w:pPr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   1.</w:t>
            </w:r>
            <w:r w:rsidR="001417F6" w:rsidRPr="00C9460A">
              <w:t>107</w:t>
            </w:r>
            <w:r w:rsidRPr="00C9460A"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</w:pPr>
            <w:r w:rsidRPr="00C9460A">
              <w:t xml:space="preserve">                 1.</w:t>
            </w:r>
            <w:r w:rsidR="001417F6" w:rsidRPr="00C9460A">
              <w:t>378</w:t>
            </w:r>
            <w:r w:rsidRPr="00C9460A"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   2</w:t>
            </w:r>
            <w:r w:rsidR="001417F6" w:rsidRPr="00C9460A">
              <w:rPr>
                <w:b/>
                <w:bCs/>
              </w:rPr>
              <w:t>78</w:t>
            </w:r>
            <w:r w:rsidRPr="00C9460A">
              <w:rPr>
                <w:b/>
                <w:bCs/>
              </w:rPr>
              <w:t>.</w:t>
            </w:r>
            <w:r w:rsidR="001417F6" w:rsidRPr="00C9460A">
              <w:rPr>
                <w:b/>
                <w:bCs/>
              </w:rPr>
              <w:t>012</w:t>
            </w:r>
            <w:r w:rsidRPr="00C9460A">
              <w:rPr>
                <w:b/>
                <w:bCs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2</w:t>
            </w:r>
            <w:r w:rsidR="001417F6" w:rsidRPr="00C9460A">
              <w:rPr>
                <w:b/>
                <w:bCs/>
              </w:rPr>
              <w:t>64</w:t>
            </w:r>
            <w:r w:rsidRPr="00C9460A">
              <w:rPr>
                <w:b/>
                <w:bCs/>
              </w:rPr>
              <w:t>.</w:t>
            </w:r>
            <w:r w:rsidR="001417F6" w:rsidRPr="00C9460A">
              <w:rPr>
                <w:b/>
                <w:bCs/>
              </w:rPr>
              <w:t>061</w:t>
            </w:r>
            <w:r w:rsidRPr="00C9460A">
              <w:rPr>
                <w:b/>
                <w:bCs/>
              </w:rPr>
              <w:t xml:space="preserve"> 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C9460A" w:rsidTr="00C9460A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C9460A" w:rsidP="00C9460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260.181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47C71" w:rsidRPr="00C9460A" w:rsidRDefault="00247C71" w:rsidP="001417F6">
            <w:pPr>
              <w:jc w:val="right"/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        2</w:t>
            </w:r>
            <w:r w:rsidR="001417F6" w:rsidRPr="00C9460A">
              <w:rPr>
                <w:b/>
                <w:bCs/>
              </w:rPr>
              <w:t>53</w:t>
            </w:r>
            <w:r w:rsidRPr="00C9460A">
              <w:rPr>
                <w:b/>
                <w:bCs/>
              </w:rPr>
              <w:t>.</w:t>
            </w:r>
            <w:r w:rsidR="001417F6" w:rsidRPr="00C9460A">
              <w:rPr>
                <w:b/>
                <w:bCs/>
              </w:rPr>
              <w:t>627</w:t>
            </w:r>
            <w:r w:rsidRPr="00C9460A">
              <w:rPr>
                <w:b/>
                <w:bCs/>
              </w:rPr>
              <w:t xml:space="preserve"> </w:t>
            </w:r>
          </w:p>
        </w:tc>
      </w:tr>
      <w:tr w:rsidR="00C9460A" w:rsidRPr="00C9460A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C9460A" w:rsidRDefault="00247C71" w:rsidP="00247C71">
            <w:pPr>
              <w:jc w:val="center"/>
            </w:pPr>
            <w:r w:rsidRPr="00C9460A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C9460A" w:rsidRDefault="00247C71" w:rsidP="00247C71">
            <w:r w:rsidRPr="00C9460A">
              <w:t> 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C9460A">
              <w:rPr>
                <w:b/>
                <w:bCs/>
              </w:rPr>
              <w:t xml:space="preserve">   </w:t>
            </w:r>
            <w:r w:rsidRPr="00A824C5">
              <w:rPr>
                <w:b/>
                <w:bCs/>
              </w:rPr>
              <w:t>Distribuição do Valor Adicionado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A824C5">
              <w:rPr>
                <w:b/>
                <w:bCs/>
              </w:rPr>
              <w:t xml:space="preserve">        Pessoal 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Remuneração Direta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17</w:t>
            </w:r>
            <w:r w:rsidR="001417F6" w:rsidRPr="00A824C5">
              <w:t>4</w:t>
            </w:r>
            <w:r w:rsidRPr="00A824C5">
              <w:t>.</w:t>
            </w:r>
            <w:r w:rsidR="001417F6" w:rsidRPr="00A824C5">
              <w:t>097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1</w:t>
            </w:r>
            <w:r w:rsidR="001417F6" w:rsidRPr="00A824C5">
              <w:t>70</w:t>
            </w:r>
            <w:r w:rsidRPr="00A824C5">
              <w:t>.</w:t>
            </w:r>
            <w:r w:rsidR="001417F6" w:rsidRPr="00A824C5">
              <w:t>214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Benefícios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1</w:t>
            </w:r>
            <w:r w:rsidR="001417F6" w:rsidRPr="00A824C5">
              <w:t>9</w:t>
            </w:r>
            <w:r w:rsidRPr="00A824C5">
              <w:t>.</w:t>
            </w:r>
            <w:r w:rsidR="001417F6" w:rsidRPr="00A824C5">
              <w:t>406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1417F6" w:rsidP="001417F6">
            <w:pPr>
              <w:jc w:val="right"/>
            </w:pPr>
            <w:r w:rsidRPr="00A824C5">
              <w:t>18</w:t>
            </w:r>
            <w:r w:rsidR="00247C71" w:rsidRPr="00A824C5">
              <w:t>.</w:t>
            </w:r>
            <w:r w:rsidRPr="00A824C5">
              <w:t>291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FGTS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1</w:t>
            </w:r>
            <w:r w:rsidR="001417F6" w:rsidRPr="00A824C5">
              <w:t>4</w:t>
            </w:r>
            <w:r w:rsidRPr="00A824C5">
              <w:t>.</w:t>
            </w:r>
            <w:r w:rsidR="001417F6" w:rsidRPr="00A824C5">
              <w:t>979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1</w:t>
            </w:r>
            <w:r w:rsidR="001417F6" w:rsidRPr="00A824C5">
              <w:t>3</w:t>
            </w:r>
            <w:r w:rsidRPr="00A824C5">
              <w:t>.</w:t>
            </w:r>
            <w:r w:rsidR="001417F6" w:rsidRPr="00A824C5">
              <w:t>697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A824C5">
              <w:rPr>
                <w:b/>
                <w:bCs/>
              </w:rPr>
              <w:t xml:space="preserve">         Impostos, Taxas e Contribuições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Federais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1417F6" w:rsidP="001417F6">
            <w:pPr>
              <w:jc w:val="right"/>
            </w:pPr>
            <w:r w:rsidRPr="00A824C5">
              <w:t>50</w:t>
            </w:r>
            <w:r w:rsidR="00247C71" w:rsidRPr="00A824C5">
              <w:t>.</w:t>
            </w:r>
            <w:r w:rsidRPr="00A824C5">
              <w:t>362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4</w:t>
            </w:r>
            <w:r w:rsidR="001417F6" w:rsidRPr="00A824C5">
              <w:t>6</w:t>
            </w:r>
            <w:r w:rsidRPr="00A824C5">
              <w:t>.</w:t>
            </w:r>
            <w:r w:rsidR="001417F6" w:rsidRPr="00A824C5">
              <w:t>770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A824C5">
              <w:rPr>
                <w:b/>
                <w:bCs/>
              </w:rPr>
              <w:t xml:space="preserve">            </w:t>
            </w:r>
            <w:r w:rsidRPr="00A824C5">
              <w:t>Estaduais/Municipais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1</w:t>
            </w:r>
            <w:r w:rsidR="001417F6" w:rsidRPr="00A824C5">
              <w:t>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1417F6" w:rsidP="00247C71">
            <w:pPr>
              <w:jc w:val="right"/>
            </w:pPr>
            <w:r w:rsidRPr="00A824C5">
              <w:t>16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A824C5">
              <w:rPr>
                <w:b/>
                <w:bCs/>
              </w:rPr>
              <w:t xml:space="preserve">         Remuneração de Capitais de Terceiros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  Despesas Financeiras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1417F6" w:rsidP="00247C71">
            <w:pPr>
              <w:jc w:val="right"/>
            </w:pPr>
            <w:r w:rsidRPr="00A824C5">
              <w:t>861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1417F6" w:rsidP="001417F6">
            <w:pPr>
              <w:jc w:val="right"/>
            </w:pPr>
            <w:r w:rsidRPr="00A824C5">
              <w:t>7.501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  Locação de Imóveis/Condomínio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2</w:t>
            </w:r>
            <w:r w:rsidR="001417F6" w:rsidRPr="00A824C5">
              <w:t>01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2</w:t>
            </w:r>
            <w:r w:rsidR="001417F6" w:rsidRPr="00A824C5">
              <w:t>45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  Locação de Máquinas e Equipamentos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6</w:t>
            </w:r>
            <w:r w:rsidR="001417F6" w:rsidRPr="00A824C5">
              <w:t>60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1417F6" w:rsidP="00247C71">
            <w:pPr>
              <w:jc w:val="right"/>
            </w:pPr>
            <w:r w:rsidRPr="00A824C5">
              <w:t>683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A824C5">
              <w:rPr>
                <w:b/>
                <w:bCs/>
              </w:rPr>
              <w:t xml:space="preserve">         Remuneração dos Capitais Próprios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 xml:space="preserve">              Lucros Retidos do Exercício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C9460A">
            <w:pPr>
              <w:jc w:val="right"/>
            </w:pPr>
            <w:r w:rsidRPr="00A824C5">
              <w:t>(</w:t>
            </w:r>
            <w:r w:rsidR="00C9460A" w:rsidRPr="00A824C5">
              <w:t>399</w:t>
            </w:r>
            <w:r w:rsidRPr="00A824C5">
              <w:t>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1417F6">
            <w:pPr>
              <w:jc w:val="right"/>
            </w:pPr>
            <w:r w:rsidRPr="00A824C5">
              <w:t>(</w:t>
            </w:r>
            <w:r w:rsidR="001417F6" w:rsidRPr="00A824C5">
              <w:t>3</w:t>
            </w:r>
            <w:r w:rsidRPr="00A824C5">
              <w:t>.</w:t>
            </w:r>
            <w:r w:rsidR="001417F6" w:rsidRPr="00A824C5">
              <w:t>789</w:t>
            </w:r>
            <w:r w:rsidRPr="00A824C5">
              <w:t>)</w:t>
            </w:r>
          </w:p>
        </w:tc>
      </w:tr>
      <w:tr w:rsidR="00C9460A" w:rsidRPr="00A824C5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r w:rsidRPr="00A824C5"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</w:tr>
      <w:tr w:rsidR="00C9460A" w:rsidRPr="00C9460A" w:rsidTr="00A824C5">
        <w:tc>
          <w:tcPr>
            <w:tcW w:w="2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rPr>
                <w:b/>
                <w:bCs/>
              </w:rPr>
            </w:pPr>
            <w:r w:rsidRPr="00A824C5">
              <w:rPr>
                <w:b/>
                <w:bCs/>
              </w:rPr>
              <w:t>Valor Adicionado Distribuído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</w:pPr>
            <w:r w:rsidRPr="00A824C5"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C9460A" w:rsidP="001417F6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260.181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C71" w:rsidRPr="00A824C5" w:rsidRDefault="00247C71" w:rsidP="00247C71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47C71" w:rsidRPr="00C9460A" w:rsidRDefault="00247C71" w:rsidP="00405BA2">
            <w:pPr>
              <w:jc w:val="right"/>
              <w:rPr>
                <w:b/>
                <w:bCs/>
              </w:rPr>
            </w:pPr>
            <w:r w:rsidRPr="00A824C5">
              <w:rPr>
                <w:b/>
                <w:bCs/>
              </w:rPr>
              <w:t>2</w:t>
            </w:r>
            <w:r w:rsidR="001417F6" w:rsidRPr="00A824C5">
              <w:rPr>
                <w:b/>
                <w:bCs/>
              </w:rPr>
              <w:t>53</w:t>
            </w:r>
            <w:r w:rsidRPr="00A824C5">
              <w:rPr>
                <w:b/>
                <w:bCs/>
              </w:rPr>
              <w:t>.</w:t>
            </w:r>
            <w:r w:rsidR="001417F6" w:rsidRPr="00A824C5">
              <w:rPr>
                <w:b/>
                <w:bCs/>
              </w:rPr>
              <w:t>627</w:t>
            </w:r>
          </w:p>
        </w:tc>
      </w:tr>
    </w:tbl>
    <w:p w:rsidR="00CD7AFB" w:rsidRDefault="00CD7AFB" w:rsidP="00CD7AFB">
      <w:pPr>
        <w:jc w:val="center"/>
      </w:pPr>
    </w:p>
    <w:p w:rsidR="00CD7AFB" w:rsidRPr="00C843E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Pr="00FD7B48" w:rsidRDefault="00955A65" w:rsidP="00B63A81">
      <w:pPr>
        <w:sectPr w:rsidR="00955A65" w:rsidRPr="00FD7B48" w:rsidSect="00280DE6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F81BDC" w:rsidRDefault="00F81BDC" w:rsidP="007807EC">
      <w:pPr>
        <w:pStyle w:val="Ttulo1"/>
        <w:jc w:val="left"/>
      </w:pPr>
    </w:p>
    <w:p w:rsidR="009657C6" w:rsidRDefault="007807EC" w:rsidP="007807EC">
      <w:pPr>
        <w:pStyle w:val="Ttulo1"/>
        <w:jc w:val="left"/>
      </w:pPr>
      <w:bookmarkStart w:id="3" w:name="_Toc7709309"/>
      <w:r w:rsidRPr="00FD7B48">
        <w:t>Notas Explicativas</w:t>
      </w:r>
      <w:bookmarkEnd w:id="3"/>
    </w:p>
    <w:p w:rsidR="00595A08" w:rsidRDefault="00595A08" w:rsidP="00595A08"/>
    <w:p w:rsidR="00350888" w:rsidRPr="00595A08" w:rsidRDefault="00350888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4" w:name="_Toc7709310"/>
      <w:r w:rsidRPr="00923D20">
        <w:t>Contexto Operacional</w:t>
      </w:r>
      <w:bookmarkEnd w:id="4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>
        <w:t>O HCPA é</w:t>
      </w:r>
      <w:r w:rsidR="00572C9E" w:rsidRPr="00A41070">
        <w:t xml:space="preserve"> administrado pelo Conselho de Administração (CA) </w:t>
      </w:r>
      <w:r w:rsidR="00572C9E" w:rsidRPr="00697DA8">
        <w:t xml:space="preserve">como órgão </w:t>
      </w:r>
      <w:r w:rsidR="00697DA8">
        <w:t>colegiado de deliberação estratégica e controle da gestão</w:t>
      </w:r>
      <w:r>
        <w:t xml:space="preserve"> e pela Diretoria Executiva (DE) como órgão executivo de administração e representação. O Conselho de Administração (CA) é</w:t>
      </w:r>
      <w:r w:rsidR="00572C9E" w:rsidRPr="00BA2BDE">
        <w:t xml:space="preserve"> composto por integrantes vinculados à Universidade Federal do Rio Grande do Sul (UFRGS) e membros representantes dos Ministérios da Educação (MEC), da Saúde (MS), </w:t>
      </w:r>
      <w:r w:rsidR="00FF23FA">
        <w:t>da Fazenda (MF) e do Planejamento, Desenvolvimento e Gestão (MP) (</w:t>
      </w:r>
      <w:r w:rsidR="00C51642">
        <w:t xml:space="preserve">MF e MP </w:t>
      </w:r>
      <w:r w:rsidR="00FF23FA">
        <w:t>denominado</w:t>
      </w:r>
      <w:r w:rsidR="00C51642">
        <w:t>s</w:t>
      </w:r>
      <w:r w:rsidR="00FF23FA">
        <w:t xml:space="preserve"> de Ministério da </w:t>
      </w:r>
      <w:r w:rsidR="00E914DD" w:rsidRPr="00C55C69">
        <w:t>Economia (ME)</w:t>
      </w:r>
      <w:r w:rsidR="00FF23FA">
        <w:t xml:space="preserve"> a partir de 01/01/2019)</w:t>
      </w:r>
      <w:r w:rsidR="00625608">
        <w:t xml:space="preserve"> </w:t>
      </w:r>
      <w:r>
        <w:t>e a Diretoria Executiva (DE)</w:t>
      </w:r>
      <w:r w:rsidR="00F32B9B">
        <w:t xml:space="preserve"> que</w:t>
      </w:r>
      <w:r>
        <w:t xml:space="preserve"> é</w:t>
      </w:r>
      <w:r w:rsidR="00572C9E" w:rsidRPr="00BA2BDE">
        <w:t xml:space="preserve"> composta por Diretora-Presidente, </w:t>
      </w:r>
      <w:r w:rsidR="00572C9E" w:rsidRPr="00222B2B">
        <w:t>Diretor</w:t>
      </w:r>
      <w:r w:rsidR="0082561D">
        <w:t>-</w:t>
      </w:r>
      <w:r w:rsidR="00572C9E" w:rsidRPr="00222B2B">
        <w:t>Médico e Diretor Administrativo.</w:t>
      </w:r>
    </w:p>
    <w:p w:rsidR="003E1BD4" w:rsidRDefault="003E1BD4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 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276B64">
        <w:t xml:space="preserve">Economia </w:t>
      </w:r>
      <w:r w:rsidR="00947508">
        <w:t xml:space="preserve"> (M</w:t>
      </w:r>
      <w:r w:rsidR="00276B64">
        <w:t>E</w:t>
      </w:r>
      <w:r w:rsidR="00572C9E">
        <w:t>).</w:t>
      </w:r>
    </w:p>
    <w:p w:rsidR="00B369D2" w:rsidRDefault="00B369D2" w:rsidP="00572C9E">
      <w:pPr>
        <w:autoSpaceDE w:val="0"/>
        <w:autoSpaceDN w:val="0"/>
        <w:adjustRightInd w:val="0"/>
        <w:jc w:val="both"/>
      </w:pP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5" w:name="_Toc7709311"/>
      <w:r w:rsidRPr="006338C6">
        <w:t>Principais Políticas Contábeis</w:t>
      </w:r>
      <w:bookmarkEnd w:id="5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>Demonstrações Financeiras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416B8B" w:rsidRPr="00FD7B48">
        <w:t>Demonstrações Financeiras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6.404/76 e alterações subsequentes incluindo a aplicação da Lei nº 11.638/07), as Normas Brasileiras de Contabilidade, os p</w:t>
      </w:r>
      <w:r w:rsidR="00261113" w:rsidRPr="00FD7B48">
        <w:t>ronunciamentos e</w:t>
      </w:r>
      <w:r w:rsidRPr="00FD7B48">
        <w:t xml:space="preserve"> as orientações e as interpretações emitidas pelo Comitê de Pronunciamentos Contábeis (CPC) aprovadas pelo Conselho Federal de Contabilidade.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está sendo apresentada pela Instituição como informação suplementar, sem prejuízo </w:t>
      </w:r>
      <w:r w:rsidR="00261113" w:rsidRPr="00595A08">
        <w:t>ao</w:t>
      </w:r>
      <w:r w:rsidR="007A0CE9" w:rsidRPr="00595A08">
        <w:t xml:space="preserve"> conjunto das </w:t>
      </w:r>
      <w:r w:rsidR="00416B8B" w:rsidRPr="00595A08">
        <w:t>Demonstrações Financeiras</w:t>
      </w:r>
      <w:r w:rsidRPr="00595A08">
        <w:t>.</w:t>
      </w:r>
    </w:p>
    <w:p w:rsidR="00230EA8" w:rsidRPr="00595A08" w:rsidRDefault="00230EA8" w:rsidP="009657C6">
      <w:pPr>
        <w:jc w:val="both"/>
      </w:pPr>
    </w:p>
    <w:p w:rsidR="009657C6" w:rsidRDefault="009657C6" w:rsidP="009657C6">
      <w:pPr>
        <w:jc w:val="both"/>
      </w:pPr>
      <w:r w:rsidRPr="00595A08">
        <w:t xml:space="preserve">As </w:t>
      </w:r>
      <w:r w:rsidR="00416B8B" w:rsidRPr="00595A08">
        <w:t>Demonstrações Financeiras</w:t>
      </w:r>
      <w:r w:rsidRPr="00595A08">
        <w:t xml:space="preserve"> foram preparadas considerando o custo histórico como base de valor e ajustadas para refletir o custo atribuído de todo o Ativo Imobilizado.</w:t>
      </w:r>
    </w:p>
    <w:p w:rsidR="00350888" w:rsidRDefault="00350888" w:rsidP="009657C6">
      <w:pPr>
        <w:jc w:val="both"/>
      </w:pPr>
    </w:p>
    <w:p w:rsidR="004055B7" w:rsidRPr="00923D20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923D20">
        <w:t xml:space="preserve">Mudanças nas </w:t>
      </w:r>
      <w:r w:rsidR="00B74CEE" w:rsidRPr="00923D20">
        <w:t>P</w:t>
      </w:r>
      <w:r w:rsidRPr="00923D20">
        <w:t xml:space="preserve">olíticas </w:t>
      </w:r>
      <w:r w:rsidR="00B74CEE" w:rsidRPr="00923D20">
        <w:t>C</w:t>
      </w:r>
      <w:r w:rsidRPr="00923D20">
        <w:t xml:space="preserve">ontábeis e </w:t>
      </w:r>
      <w:r w:rsidR="00B74CEE" w:rsidRPr="00923D20">
        <w:t>D</w:t>
      </w:r>
      <w:r w:rsidRPr="00923D20">
        <w:t>ivulgações</w:t>
      </w:r>
    </w:p>
    <w:p w:rsidR="009657C6" w:rsidRPr="00595A08" w:rsidRDefault="009657C6" w:rsidP="009657C6">
      <w:pPr>
        <w:jc w:val="both"/>
        <w:rPr>
          <w:rFonts w:ascii="Arial" w:hAnsi="Arial" w:cs="Arial"/>
        </w:rPr>
      </w:pPr>
    </w:p>
    <w:p w:rsidR="0010094B" w:rsidRDefault="00350888" w:rsidP="00DC261B">
      <w:pPr>
        <w:jc w:val="both"/>
      </w:pPr>
      <w:r>
        <w:t xml:space="preserve">Não </w:t>
      </w:r>
      <w:r w:rsidR="00C55C69">
        <w:t>houve</w:t>
      </w:r>
      <w:r>
        <w:t xml:space="preserve"> novos pronunciamentos ou interpretações vigentes a partir de 2018 que pudessem ter impacto significativo nas políticas e nas Demonstrações Financeiras da Instituição.</w:t>
      </w:r>
    </w:p>
    <w:p w:rsidR="00350888" w:rsidRPr="0083077F" w:rsidRDefault="00350888" w:rsidP="00DC261B">
      <w:pPr>
        <w:jc w:val="both"/>
      </w:pPr>
    </w:p>
    <w:p w:rsidR="004055B7" w:rsidRPr="00923D20" w:rsidRDefault="00734155" w:rsidP="00BF21BA">
      <w:pPr>
        <w:pStyle w:val="Subttulo"/>
        <w:numPr>
          <w:ilvl w:val="1"/>
          <w:numId w:val="3"/>
        </w:numPr>
        <w:ind w:left="0" w:hanging="426"/>
      </w:pPr>
      <w:r w:rsidRPr="00923D20">
        <w:t>Base da elaboração das Demonstrações Financeiras</w:t>
      </w:r>
    </w:p>
    <w:p w:rsidR="004055B7" w:rsidRPr="00595A08" w:rsidRDefault="004055B7" w:rsidP="009657C6">
      <w:pPr>
        <w:jc w:val="both"/>
        <w:rPr>
          <w:rFonts w:ascii="Arial" w:hAnsi="Arial" w:cs="Arial"/>
        </w:rPr>
      </w:pPr>
    </w:p>
    <w:p w:rsidR="00595A08" w:rsidRDefault="005B7DB6" w:rsidP="00595A08">
      <w:pPr>
        <w:jc w:val="both"/>
      </w:pPr>
      <w:r>
        <w:t xml:space="preserve">A </w:t>
      </w:r>
      <w:r w:rsidR="007D2F8A" w:rsidRPr="00595A08">
        <w:t>elaboração das Demonstrações Financeiras</w:t>
      </w:r>
      <w:r>
        <w:t xml:space="preserve"> observa os</w:t>
      </w:r>
      <w:r w:rsidR="007D2F8A" w:rsidRPr="00FD7B48">
        <w:t xml:space="preserve"> aspectos da Lei 6.404/76 e Lei 11.638/07 </w:t>
      </w:r>
      <w:r>
        <w:t>e</w:t>
      </w:r>
      <w:r w:rsidRPr="00595A08">
        <w:t xml:space="preserve"> o Sistema Integrado de Administração Financeira (SIAFI), Sistema Financeiro do Governo Federal, no qual o HCPA </w:t>
      </w:r>
      <w:r w:rsidR="00BA1699">
        <w:t>aderiu em</w:t>
      </w:r>
      <w:r w:rsidRPr="00595A08">
        <w:t xml:space="preserve"> 01 de janeiro de</w:t>
      </w:r>
      <w:r w:rsidRPr="00FD7B48">
        <w:t xml:space="preserve"> 1</w:t>
      </w:r>
      <w:r w:rsidR="00F20A6E">
        <w:t>992, na forma da Lei n° 4.320/64</w:t>
      </w:r>
      <w:r w:rsidR="00A809DD">
        <w:t>.</w:t>
      </w:r>
    </w:p>
    <w:p w:rsidR="00E52C27" w:rsidRDefault="00E52C27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FD7B48">
        <w:t>-BACEN</w:t>
      </w:r>
      <w:r w:rsidRPr="00FD7B48">
        <w:t xml:space="preserve"> e pela  da 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 e após o reconhecimento inicial</w:t>
      </w:r>
      <w:r w:rsidR="00C55C69">
        <w:t>,</w:t>
      </w:r>
      <w:r w:rsidRPr="00FD7B48">
        <w:t xml:space="preserve"> são mensuradas pelo custo amortizado com o uso do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>Os recebíveis da Instituição compreendem: Caixa e Equivalentes de Caixa, Crédito de Fornecimento de Serviços, Recursos a Receber para Provisões de Contingências, Recursos a Receber para Apropriações por Competência de</w:t>
      </w:r>
      <w:r w:rsidR="00D155DF">
        <w:t>:</w:t>
      </w:r>
      <w:r w:rsidRPr="00FD7B48">
        <w:t xml:space="preserve"> Férias, Décimo Terceiro</w:t>
      </w:r>
      <w:r w:rsidR="007D381C" w:rsidRPr="00FD7B48">
        <w:t xml:space="preserve"> Salário</w:t>
      </w:r>
      <w:r w:rsidRPr="00FD7B48">
        <w:t>, Licença Especial</w:t>
      </w:r>
      <w:r w:rsidR="007D381C" w:rsidRPr="00FD7B48">
        <w:t>,</w:t>
      </w:r>
      <w:r w:rsidRPr="00FD7B48">
        <w:t xml:space="preserve"> </w:t>
      </w:r>
      <w:r w:rsidR="00707FA3">
        <w:t xml:space="preserve">Tempo de Serviço Passado / </w:t>
      </w:r>
      <w:r w:rsidRPr="00FD7B48">
        <w:t>Previdência Privada</w:t>
      </w:r>
      <w:r w:rsidR="00707FA3">
        <w:t xml:space="preserve"> </w:t>
      </w:r>
      <w:r w:rsidRPr="00FD7B48">
        <w:t>e demais contas a receber.</w:t>
      </w:r>
    </w:p>
    <w:p w:rsidR="00B457E8" w:rsidRPr="00FD7B48" w:rsidRDefault="00122208" w:rsidP="00122208">
      <w:pPr>
        <w:jc w:val="both"/>
      </w:pPr>
      <w:r w:rsidRPr="00FD7B48">
        <w:t xml:space="preserve"> </w:t>
      </w:r>
    </w:p>
    <w:p w:rsidR="00122208" w:rsidRPr="00FD7B48" w:rsidRDefault="00122208" w:rsidP="00122208">
      <w:pPr>
        <w:jc w:val="both"/>
      </w:pPr>
      <w:r w:rsidRPr="00FD7B48">
        <w:t>A Instituição não possui ativos financeiros mantidos para negociação, ativos disponíveis para venda e operações em derivativos.</w:t>
      </w:r>
    </w:p>
    <w:p w:rsidR="00122208" w:rsidRPr="00FD7B48" w:rsidRDefault="0012220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</w:t>
      </w:r>
    </w:p>
    <w:p w:rsidR="006A7CF2" w:rsidRPr="00FD7B48" w:rsidRDefault="006A7CF2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tem </w:t>
      </w:r>
      <w:r w:rsidR="007F3D06">
        <w:t>como</w:t>
      </w:r>
      <w:r w:rsidRPr="00FD7B48">
        <w:t xml:space="preserve"> passivos financeiros não derivativos fornecedores e outras contas a pagar.</w:t>
      </w:r>
    </w:p>
    <w:p w:rsidR="0012220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 xml:space="preserve">31 de </w:t>
      </w:r>
      <w:r w:rsidR="005D1607">
        <w:t xml:space="preserve">março </w:t>
      </w:r>
      <w:r>
        <w:t xml:space="preserve"> de </w:t>
      </w:r>
      <w:r w:rsidR="004E413F">
        <w:t>201</w:t>
      </w:r>
      <w:r w:rsidR="005D1607">
        <w:t>9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>
        <w:t xml:space="preserve">io em que ocorrem. </w:t>
      </w:r>
    </w:p>
    <w:p w:rsidR="009657C6" w:rsidRDefault="009657C6" w:rsidP="009657C6">
      <w:pPr>
        <w:jc w:val="both"/>
      </w:pPr>
    </w:p>
    <w:p w:rsidR="002A650F" w:rsidRDefault="002A650F" w:rsidP="009657C6">
      <w:pPr>
        <w:jc w:val="both"/>
      </w:pPr>
    </w:p>
    <w:p w:rsidR="00CD7E51" w:rsidRDefault="00CD7E51" w:rsidP="009657C6">
      <w:pPr>
        <w:jc w:val="both"/>
      </w:pPr>
    </w:p>
    <w:p w:rsidR="001F2C40" w:rsidRPr="001F2C40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Depósitos Judiciais</w:t>
      </w:r>
    </w:p>
    <w:p w:rsidR="009657C6" w:rsidRPr="00FD7B48" w:rsidRDefault="009657C6" w:rsidP="009657C6">
      <w:pPr>
        <w:jc w:val="both"/>
      </w:pPr>
    </w:p>
    <w:p w:rsidR="001870D3" w:rsidRPr="00FD7B48" w:rsidRDefault="009657C6" w:rsidP="001870D3">
      <w:pPr>
        <w:jc w:val="both"/>
      </w:pPr>
      <w:r w:rsidRPr="00FD7B48">
        <w:t xml:space="preserve">Os Depósitos Judiciais estão compostos de valores recursais vinculados a causas trabalhistas corrigidos até </w:t>
      </w:r>
      <w:r w:rsidR="00113CCA" w:rsidRPr="00FD7B48">
        <w:t xml:space="preserve">31 de </w:t>
      </w:r>
      <w:r w:rsidR="005D1607">
        <w:t xml:space="preserve">março </w:t>
      </w:r>
      <w:r w:rsidR="000D34DD" w:rsidRPr="00FD7B48">
        <w:t xml:space="preserve">de </w:t>
      </w:r>
      <w:r w:rsidR="004E413F">
        <w:t>201</w:t>
      </w:r>
      <w:r w:rsidR="005D1607">
        <w:t>9</w:t>
      </w:r>
      <w:r w:rsidR="00E612B7" w:rsidRPr="00FD7B48">
        <w:t>. Os recursos vinculados aos</w:t>
      </w:r>
      <w:r w:rsidRPr="00FD7B48">
        <w:t xml:space="preserve"> processos trabalhistas, depositados na Caixa Econômica Federal</w:t>
      </w:r>
      <w:r w:rsidR="00017F1D">
        <w:t>,</w:t>
      </w:r>
      <w:r w:rsidRPr="00FD7B48">
        <w:t xml:space="preserve"> são atualizados pelo coeficiente de remuneração das contas do FGTS, enquanto que o</w:t>
      </w:r>
      <w:r w:rsidR="00EB59F2" w:rsidRPr="00FD7B48">
        <w:t>s</w:t>
      </w:r>
      <w:r w:rsidRPr="00FD7B48">
        <w:t xml:space="preserve"> depositado</w:t>
      </w:r>
      <w:r w:rsidR="00EB59F2" w:rsidRPr="00FD7B48">
        <w:t>s</w:t>
      </w:r>
      <w:r w:rsidRPr="00FD7B48">
        <w:t xml:space="preserve"> no Banco do Brasil </w:t>
      </w:r>
      <w:r w:rsidR="00EB59F2" w:rsidRPr="00FD7B48">
        <w:t>são</w:t>
      </w:r>
      <w:r w:rsidRPr="00FD7B48">
        <w:t xml:space="preserve"> atualizado</w:t>
      </w:r>
      <w:r w:rsidR="00EB59F2" w:rsidRPr="00FD7B48">
        <w:t>s</w:t>
      </w:r>
      <w:r w:rsidRPr="00FD7B48">
        <w:t xml:space="preserve"> </w:t>
      </w:r>
      <w:r w:rsidR="00E612B7" w:rsidRPr="00FD7B48">
        <w:t>pela taxa de juros remuneratória da poupança</w:t>
      </w:r>
      <w:r w:rsidRPr="00FD7B48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Default="009657C6" w:rsidP="00C46C0C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Imobilizado e Intangível</w:t>
      </w:r>
    </w:p>
    <w:p w:rsidR="009657C6" w:rsidRPr="00FD7B48" w:rsidRDefault="009657C6" w:rsidP="00C46C0C">
      <w:pPr>
        <w:jc w:val="both"/>
      </w:pPr>
    </w:p>
    <w:p w:rsidR="00ED4898" w:rsidRDefault="009657C6" w:rsidP="00C46C0C">
      <w:pPr>
        <w:jc w:val="both"/>
      </w:pPr>
      <w:r w:rsidRPr="00FD7B48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FD7B48">
        <w:t>Demonstrações Financeiras</w:t>
      </w:r>
      <w:r w:rsidRPr="00FD7B48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FD7B48">
        <w:t>esses custos adicionais puderem ser mensurados com segurança e quando dos quais espera-se benefícios econômicos futuros</w:t>
      </w:r>
      <w:r w:rsidRPr="00FD7B48">
        <w:t xml:space="preserve">. Os valores contábeis de itens ou peças substituídas são baixados. </w:t>
      </w:r>
      <w:r w:rsidR="00D41D54">
        <w:t xml:space="preserve">Os gastos com </w:t>
      </w:r>
      <w:r w:rsidRPr="00FD7B48">
        <w:t xml:space="preserve">reparos e manutenções </w:t>
      </w:r>
      <w:r w:rsidR="00944DC2">
        <w:t>possuem como</w:t>
      </w:r>
      <w:r w:rsidRPr="00FD7B48">
        <w:t xml:space="preserve"> contrapartida o resultado do exercício, quando </w:t>
      </w:r>
      <w:r w:rsidRPr="00ED4898">
        <w:t>incorridos</w:t>
      </w:r>
      <w:r w:rsidR="00EB59F2" w:rsidRPr="00ED4898">
        <w:t>.</w:t>
      </w:r>
      <w:r w:rsidRPr="00ED4898">
        <w:t xml:space="preserve"> (Nota n°</w:t>
      </w:r>
      <w:r w:rsidR="00C32586" w:rsidRPr="00ED4898">
        <w:fldChar w:fldCharType="begin"/>
      </w:r>
      <w:r w:rsidR="00C32586" w:rsidRPr="00ED4898">
        <w:instrText xml:space="preserve"> REF _Ref476905400 \r \h  \* MERGEFORMAT </w:instrText>
      </w:r>
      <w:r w:rsidR="00C32586" w:rsidRPr="00ED4898">
        <w:fldChar w:fldCharType="separate"/>
      </w:r>
      <w:r w:rsidR="00981DB8">
        <w:t>09</w:t>
      </w:r>
      <w:r w:rsidR="00C32586" w:rsidRPr="00ED4898">
        <w:fldChar w:fldCharType="end"/>
      </w:r>
      <w:r w:rsidR="00CF26DB" w:rsidRPr="00ED4898">
        <w:t xml:space="preserve"> e nº 10</w:t>
      </w:r>
      <w:r w:rsidRPr="00ED4898">
        <w:t>)</w:t>
      </w:r>
      <w:r w:rsidR="00017F1D" w:rsidRPr="00ED4898">
        <w:t>.</w:t>
      </w:r>
      <w:r w:rsidR="00017F1D">
        <w:t xml:space="preserve"> </w:t>
      </w:r>
    </w:p>
    <w:p w:rsidR="00ED4898" w:rsidRDefault="00ED4898" w:rsidP="00C46C0C">
      <w:pPr>
        <w:jc w:val="both"/>
      </w:pPr>
    </w:p>
    <w:p w:rsidR="009657C6" w:rsidRPr="00FD7B48" w:rsidRDefault="00017F1D" w:rsidP="00C46C0C">
      <w:pPr>
        <w:jc w:val="both"/>
      </w:pPr>
      <w:r>
        <w:t>P</w:t>
      </w:r>
      <w:r w:rsidR="009657C6" w:rsidRPr="00FD7B48">
        <w:t xml:space="preserve">ara que não haja perda do custo histórico, a depreciação ou amortização nas </w:t>
      </w:r>
      <w:r w:rsidR="00416B8B" w:rsidRPr="00FD7B48">
        <w:t>Demonstrações Financeiras</w:t>
      </w:r>
      <w:r w:rsidR="009657C6" w:rsidRPr="00FD7B48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FD7B48" w:rsidRDefault="009657C6" w:rsidP="00C46C0C">
      <w:pPr>
        <w:jc w:val="both"/>
      </w:pPr>
    </w:p>
    <w:p w:rsidR="009657C6" w:rsidRDefault="009657C6" w:rsidP="009657C6">
      <w:pPr>
        <w:jc w:val="both"/>
      </w:pPr>
      <w:r w:rsidRPr="00FD7B48">
        <w:t xml:space="preserve">As depreciações e amortizações são calculadas usando o método linear, considerando os seus custos durante a vida útil estimada, como </w:t>
      </w:r>
      <w:r w:rsidR="009E013F" w:rsidRPr="00FD7B48">
        <w:t>demonstrado a seguir</w:t>
      </w:r>
      <w:r w:rsidRPr="00FD7B48">
        <w:t>:</w:t>
      </w:r>
    </w:p>
    <w:p w:rsidR="00A6699D" w:rsidRPr="00FD7B48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FD7B48" w:rsidRDefault="009657C6" w:rsidP="00C46C0C">
            <w:pPr>
              <w:jc w:val="both"/>
            </w:pPr>
            <w:r w:rsidRPr="00FD7B48">
              <w:t>VIDA ÚTIL ESTIMADA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C46C0C">
            <w:pPr>
              <w:jc w:val="both"/>
            </w:pPr>
            <w:r w:rsidRPr="00FD7B48">
              <w:t xml:space="preserve">Edificações (Prédios)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40 anos a 100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Máquinas e Equipamentos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04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06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>Móveis, Utensílios Diversos.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De 06 anos a 10 anos</w:t>
            </w:r>
          </w:p>
        </w:tc>
      </w:tr>
      <w:tr w:rsidR="00FD7B48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Veículos </w:t>
            </w:r>
          </w:p>
        </w:tc>
        <w:tc>
          <w:tcPr>
            <w:tcW w:w="2379" w:type="dxa"/>
          </w:tcPr>
          <w:p w:rsidR="009657C6" w:rsidRPr="00FD7B48" w:rsidRDefault="007B715B" w:rsidP="00512FE5">
            <w:pPr>
              <w:jc w:val="right"/>
            </w:pPr>
            <w:r w:rsidRPr="00FD7B48">
              <w:t xml:space="preserve">De </w:t>
            </w:r>
            <w:r w:rsidR="009657C6" w:rsidRPr="00FD7B48">
              <w:t>03 anos a 10 anos</w:t>
            </w:r>
          </w:p>
        </w:tc>
      </w:tr>
      <w:tr w:rsidR="009657C6" w:rsidRPr="00FD7B48" w:rsidTr="00181455">
        <w:tc>
          <w:tcPr>
            <w:tcW w:w="6526" w:type="dxa"/>
          </w:tcPr>
          <w:p w:rsidR="009657C6" w:rsidRPr="00FD7B48" w:rsidRDefault="009657C6" w:rsidP="009657C6">
            <w:pPr>
              <w:jc w:val="both"/>
            </w:pPr>
            <w:r w:rsidRPr="00FD7B48">
              <w:t xml:space="preserve">Intangível – Software </w:t>
            </w:r>
          </w:p>
        </w:tc>
        <w:tc>
          <w:tcPr>
            <w:tcW w:w="2379" w:type="dxa"/>
          </w:tcPr>
          <w:p w:rsidR="009657C6" w:rsidRPr="00FD7B48" w:rsidRDefault="009657C6" w:rsidP="00512FE5">
            <w:pPr>
              <w:jc w:val="right"/>
            </w:pPr>
            <w:r w:rsidRPr="00FD7B48">
              <w:t>05 anos</w:t>
            </w:r>
          </w:p>
        </w:tc>
      </w:tr>
    </w:tbl>
    <w:p w:rsidR="009657C6" w:rsidRPr="00FD7B48" w:rsidRDefault="009657C6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/>
          <w:iCs/>
        </w:rPr>
        <w:t>I</w:t>
      </w:r>
      <w:r w:rsidRPr="006338C6">
        <w:rPr>
          <w:i/>
        </w:rPr>
        <w:t>mpairment</w:t>
      </w:r>
      <w:r w:rsidR="00A909E4">
        <w:rPr>
          <w:iCs/>
        </w:rPr>
        <w:t xml:space="preserve"> de A</w:t>
      </w:r>
      <w:r w:rsidRPr="006338C6">
        <w:rPr>
          <w:iCs/>
        </w:rPr>
        <w:t xml:space="preserve">tivos não </w:t>
      </w:r>
      <w:r w:rsidR="00A909E4">
        <w:rPr>
          <w:iCs/>
        </w:rPr>
        <w:t>F</w:t>
      </w:r>
      <w:r w:rsidRPr="006338C6">
        <w:rPr>
          <w:iCs/>
        </w:rPr>
        <w:t>inanceiros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administração do HCPA revisa o valor contábil dos ativos de vida longa, principalmente o imobilizado a ser mantido e utilizado nas operações, com o objetivo de determinar e avaliar eventos ou mudanças nas circunstâncias </w:t>
      </w:r>
      <w:r w:rsidR="007E3BB7">
        <w:t xml:space="preserve">que </w:t>
      </w:r>
      <w:r w:rsidRPr="00FD7B48">
        <w:t>indi</w:t>
      </w:r>
      <w:r w:rsidR="002E0E32">
        <w:t>qu</w:t>
      </w:r>
      <w:r w:rsidRPr="00FD7B48">
        <w:t>em qu</w:t>
      </w:r>
      <w:r w:rsidR="007E3BB7">
        <w:t>ando um</w:t>
      </w:r>
      <w:r w:rsidRPr="00FD7B48">
        <w:t xml:space="preserve"> valor contábil de um ativo ou grupo de ativos não pode ser recuperado.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São realizadas análises para identificar as circunstâncias que possam exigir a avaliação da recuperabilidade dos ativos de vida longa e medir a taxa potencial de deterioração, com base nos fluxos de caixa futuros projetados </w:t>
      </w:r>
      <w:r w:rsidR="0066365A" w:rsidRPr="00FD7B48">
        <w:t xml:space="preserve">e </w:t>
      </w:r>
      <w:r w:rsidRPr="00FD7B48">
        <w:t xml:space="preserve">descontados durante a vida remanescente estimada dos ativos, conforme o surgimento de novos acontecimentos ou novas circunstâncias. Nesse caso, uma perda seria reconhecida com base no montante pelo qual o valor contábil excede o valor provável de recuperação de um ativo de vida longa. O valor provável de recuperação é determinado como sendo o maior valor entre: (a) o valor de venda dos ativos menos os custos estimados para venda e </w:t>
      </w:r>
      <w:r w:rsidR="00A909E4">
        <w:t>(</w:t>
      </w:r>
      <w:r w:rsidRPr="00FD7B48">
        <w:t>b) o valor em uso, determinado pelo valor presente esperado dos fluxos de caixa futuros do ativo ou unidade geradora de caixa.</w:t>
      </w:r>
    </w:p>
    <w:p w:rsidR="0000204B" w:rsidRDefault="0000204B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Fornecedores</w:t>
      </w:r>
    </w:p>
    <w:p w:rsidR="009657C6" w:rsidRPr="00FD7B48" w:rsidRDefault="009657C6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As contas a pagar aos fornecedores são obrigações assumidas pelas compras de bens ou serviços que foram adquiridos no curso normal dos negócios, sendo reconhecidas pelo valor justo e classificadas como passivos </w:t>
      </w:r>
      <w:r w:rsidRPr="00FD7B48">
        <w:lastRenderedPageBreak/>
        <w:t xml:space="preserve">circulantes, pois a Instituição tem por prática o pagamento dos fornecedores no vencimento que é de até 30 dias após a certificação do serviço prestado ou bem </w:t>
      </w:r>
      <w:r w:rsidRPr="00ED4898">
        <w:t xml:space="preserve">adquirido. </w:t>
      </w:r>
      <w:r w:rsidR="001870D3" w:rsidRPr="00ED4898">
        <w:t xml:space="preserve">(Nota n° </w:t>
      </w:r>
      <w:r w:rsidR="000F35FF" w:rsidRPr="00ED4898">
        <w:t>1</w:t>
      </w:r>
      <w:r w:rsidR="003E6D4E" w:rsidRPr="00ED4898">
        <w:t>1</w:t>
      </w:r>
      <w:r w:rsidR="00595A08" w:rsidRPr="00ED4898">
        <w:t>)</w:t>
      </w:r>
    </w:p>
    <w:p w:rsidR="00DC261B" w:rsidRDefault="00DC261B" w:rsidP="00595A08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Obrigações Tributárias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Na conta Obrigações Tributárias, são registrados os </w:t>
      </w:r>
      <w:r w:rsidR="00287034">
        <w:t>tributos</w:t>
      </w:r>
      <w:r w:rsidRPr="00595A08">
        <w:t xml:space="preserve"> federais PIS e COFINS </w:t>
      </w:r>
      <w:r w:rsidR="0004788E">
        <w:t xml:space="preserve">incidentes sobre receitas próprias </w:t>
      </w:r>
      <w:r w:rsidRPr="00595A08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595A08">
        <w:t xml:space="preserve">Leis </w:t>
      </w:r>
      <w:r w:rsidR="00A909E4">
        <w:t>f</w:t>
      </w:r>
      <w:r w:rsidRPr="00595A08">
        <w:t>ederais incidentes sobre bens ou serviços fornecidos conforme IN/RFB n° 1</w:t>
      </w:r>
      <w:r w:rsidR="0004788E">
        <w:t>.</w:t>
      </w:r>
      <w:r w:rsidRPr="00595A08">
        <w:t xml:space="preserve">234 de 11/01/2012 e IN/RFB n° 971 de 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de </w:t>
      </w:r>
      <w:r w:rsidRPr="00ED4898">
        <w:t xml:space="preserve">1970.  (Nota n° </w:t>
      </w:r>
      <w:r w:rsidR="00C32586" w:rsidRPr="00ED4898">
        <w:fldChar w:fldCharType="begin"/>
      </w:r>
      <w:r w:rsidR="00C32586" w:rsidRPr="00ED4898">
        <w:instrText xml:space="preserve"> REF _Ref466472218 \r \h  \* MERGEFORMAT </w:instrText>
      </w:r>
      <w:r w:rsidR="00C32586" w:rsidRPr="00ED4898">
        <w:fldChar w:fldCharType="separate"/>
      </w:r>
      <w:r w:rsidR="00981DB8">
        <w:t>12</w:t>
      </w:r>
      <w:r w:rsidR="00C32586" w:rsidRPr="00ED4898">
        <w:fldChar w:fldCharType="end"/>
      </w:r>
      <w:r w:rsidRPr="00ED4898">
        <w:t>)</w:t>
      </w:r>
    </w:p>
    <w:p w:rsidR="009657C6" w:rsidRDefault="009657C6" w:rsidP="009657C6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Benefícios a Empregados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Default="009657C6" w:rsidP="009657C6">
      <w:pPr>
        <w:jc w:val="both"/>
      </w:pPr>
      <w:r w:rsidRPr="00595A08">
        <w:t xml:space="preserve">A Instituição possui diversos planos de benefícios a empregados, como </w:t>
      </w:r>
      <w:r w:rsidR="00366723">
        <w:t>aux</w:t>
      </w:r>
      <w:r w:rsidR="00017F1D">
        <w:t>í</w:t>
      </w:r>
      <w:r w:rsidR="00366723">
        <w:t xml:space="preserve">lio </w:t>
      </w:r>
      <w:r w:rsidRPr="00595A08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95A08">
        <w:t>.</w:t>
      </w:r>
      <w:r w:rsidRPr="00595A08">
        <w:t xml:space="preserve"> </w:t>
      </w:r>
    </w:p>
    <w:p w:rsidR="006874C1" w:rsidRDefault="006874C1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595A08" w:rsidRDefault="008402DA" w:rsidP="009657C6">
      <w:pPr>
        <w:jc w:val="both"/>
      </w:pPr>
    </w:p>
    <w:p w:rsidR="004E27E0" w:rsidRPr="005005D7" w:rsidRDefault="00EF0271" w:rsidP="009657C6">
      <w:pPr>
        <w:jc w:val="both"/>
      </w:pPr>
      <w:r w:rsidRPr="005005D7">
        <w:t xml:space="preserve">O valor das ações </w:t>
      </w:r>
      <w:r w:rsidR="004E27E0" w:rsidRPr="005005D7">
        <w:t xml:space="preserve">cuja probabilidade de perda, segundo a área jurídica do HCPA, é considerada possível </w:t>
      </w:r>
      <w:r w:rsidR="009A0680">
        <w:t>é de</w:t>
      </w:r>
      <w:r w:rsidR="004E27E0" w:rsidRPr="005005D7">
        <w:t xml:space="preserve">: R$ </w:t>
      </w:r>
      <w:r w:rsidR="005D1607">
        <w:t>17.166</w:t>
      </w:r>
      <w:r w:rsidR="00A954CD">
        <w:t xml:space="preserve"> </w:t>
      </w:r>
      <w:r w:rsidR="004E27E0" w:rsidRPr="005005D7">
        <w:t xml:space="preserve">Cíveis, R$ </w:t>
      </w:r>
      <w:r w:rsidR="005D1607">
        <w:t>124.545</w:t>
      </w:r>
      <w:r w:rsidR="00A809DD" w:rsidRPr="005005D7">
        <w:t xml:space="preserve"> </w:t>
      </w:r>
      <w:r w:rsidR="004E27E0" w:rsidRPr="005005D7">
        <w:t xml:space="preserve">Trabalhistas e R$ </w:t>
      </w:r>
      <w:r w:rsidR="005D1607">
        <w:t>22.303</w:t>
      </w:r>
      <w:r w:rsidR="004E27E0" w:rsidRPr="005005D7">
        <w:t xml:space="preserve"> Tributárias, totalizando R$ </w:t>
      </w:r>
      <w:r w:rsidR="005D1607">
        <w:t>164.014</w:t>
      </w:r>
      <w:r w:rsidR="000B7283" w:rsidRPr="005005D7">
        <w:t>.</w:t>
      </w:r>
    </w:p>
    <w:p w:rsidR="000B7283" w:rsidRPr="005005D7" w:rsidRDefault="000B7283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ED4898">
        <w:t>Nacional. (Nota nº</w:t>
      </w:r>
      <w:r w:rsidR="00C32586" w:rsidRPr="00ED4898">
        <w:fldChar w:fldCharType="begin"/>
      </w:r>
      <w:r w:rsidR="00C32586" w:rsidRPr="00ED4898">
        <w:instrText xml:space="preserve"> REF _Ref466472309 \r \h  \* MERGEFORMAT </w:instrText>
      </w:r>
      <w:r w:rsidR="00C32586" w:rsidRPr="00ED4898">
        <w:fldChar w:fldCharType="separate"/>
      </w:r>
      <w:r w:rsidR="00981DB8">
        <w:t>14</w:t>
      </w:r>
      <w:r w:rsidR="00C32586" w:rsidRPr="00ED4898">
        <w:fldChar w:fldCharType="end"/>
      </w:r>
      <w:r w:rsidR="00595A08" w:rsidRPr="00ED4898">
        <w:t>).</w:t>
      </w:r>
    </w:p>
    <w:p w:rsidR="00DC261B" w:rsidRDefault="00DC261B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DC261B" w:rsidRPr="00FD7B48" w:rsidRDefault="00DC261B" w:rsidP="00DC261B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9657C6" w:rsidRDefault="009657C6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FF3CFF" w:rsidRDefault="00FF3CFF" w:rsidP="009657C6">
      <w:pPr>
        <w:jc w:val="both"/>
      </w:pPr>
    </w:p>
    <w:p w:rsidR="00FF3CFF" w:rsidRDefault="00FF3CFF" w:rsidP="009657C6">
      <w:pPr>
        <w:jc w:val="both"/>
      </w:pPr>
    </w:p>
    <w:p w:rsidR="00FF3CFF" w:rsidRDefault="00FF3CFF" w:rsidP="009657C6">
      <w:pPr>
        <w:jc w:val="both"/>
      </w:pPr>
    </w:p>
    <w:p w:rsidR="00CD7E51" w:rsidRPr="00FD7B48" w:rsidRDefault="00CD7E51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9657C6" w:rsidRDefault="009657C6" w:rsidP="009657C6">
      <w:pPr>
        <w:jc w:val="both"/>
      </w:pPr>
    </w:p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Pr="00FD7B48">
        <w:t>contas a receber, a Instituição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F106B7" w:rsidRDefault="009657C6" w:rsidP="00F106B7">
      <w:pPr>
        <w:jc w:val="both"/>
      </w:pPr>
      <w:r w:rsidRPr="00FD7B48">
        <w:t>Os custos dos serviços e despesas administrativas foram apropriados de acordo com a compatibilização dos valores contábeis e os valores existentes nos controles elaborados pelo Serviço de Análise e Controle do HCPA</w:t>
      </w:r>
      <w:r w:rsidR="00017F1D">
        <w:t>,</w:t>
      </w:r>
      <w:r w:rsidR="00F106B7">
        <w:t xml:space="preserve"> que considera as seguintes premissas de cálculo: a</w:t>
      </w:r>
      <w:r w:rsidR="00F106B7" w:rsidRPr="00F106B7">
        <w:t xml:space="preserve"> an</w:t>
      </w:r>
      <w:r w:rsidR="00017F1D">
        <w:t>á</w:t>
      </w:r>
      <w:r w:rsidR="00F106B7" w:rsidRPr="00F106B7">
        <w:t>lise é feita por grupos de centros de custos agrupados por áreas afins, sendo 36 classificados como administrativos e 150 grupos relacionados à atividade fim. Os valores dos custos diretos são distribuídos em: pessoal, material, depreciação, serviços, água, energia e telefone. Não são considerados os grupos de centro de custos referente</w:t>
      </w:r>
      <w:r w:rsidR="00017F1D">
        <w:t>s</w:t>
      </w:r>
      <w:r w:rsidR="00F106B7" w:rsidRPr="00F106B7">
        <w:t xml:space="preserve"> </w:t>
      </w:r>
      <w:r w:rsidR="00017F1D">
        <w:t>a</w:t>
      </w:r>
      <w:r w:rsidR="00F106B7" w:rsidRPr="00F106B7">
        <w:t>os complementos patrimoniais, custos não operacionais e obras em andamento</w:t>
      </w:r>
      <w:r w:rsidR="00F106B7">
        <w:t>.</w:t>
      </w:r>
    </w:p>
    <w:p w:rsidR="003F102B" w:rsidRDefault="003F102B" w:rsidP="00F32D11">
      <w:pPr>
        <w:jc w:val="both"/>
      </w:pPr>
    </w:p>
    <w:p w:rsidR="00595A08" w:rsidRDefault="009657C6" w:rsidP="00F32D11">
      <w:pPr>
        <w:jc w:val="both"/>
      </w:pPr>
      <w:r w:rsidRPr="00FD7B48">
        <w:t xml:space="preserve">Na determinação do resultado do exercício foram </w:t>
      </w:r>
      <w:r w:rsidRPr="001F4559">
        <w:t>computados os custos e as despesas pagos ou incorridos correspondente</w:t>
      </w:r>
      <w:r w:rsidR="006C603A">
        <w:t>s</w:t>
      </w:r>
      <w:r w:rsidRPr="001F4559">
        <w:t xml:space="preserve"> às receitas de serviços reconhecidas no </w:t>
      </w:r>
      <w:r w:rsidRPr="00011BF8">
        <w:t>exercício</w:t>
      </w:r>
      <w:r w:rsidR="00181455" w:rsidRPr="00011BF8">
        <w:t>.</w:t>
      </w:r>
      <w:r w:rsidRPr="00011BF8">
        <w:t xml:space="preserve"> </w:t>
      </w: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    </w:t>
      </w:r>
    </w:p>
    <w:p w:rsidR="009657C6" w:rsidRDefault="009657C6" w:rsidP="009657C6">
      <w:pPr>
        <w:jc w:val="both"/>
      </w:pPr>
    </w:p>
    <w:p w:rsidR="00A41C0F" w:rsidRDefault="00A41C0F" w:rsidP="009657C6">
      <w:pPr>
        <w:jc w:val="both"/>
      </w:pPr>
    </w:p>
    <w:p w:rsidR="009657C6" w:rsidRPr="006338C6" w:rsidRDefault="00E65AC5" w:rsidP="00E65AC5">
      <w:pPr>
        <w:pStyle w:val="Ttulo"/>
        <w:outlineLvl w:val="0"/>
      </w:pPr>
      <w:bookmarkStart w:id="6" w:name="_Toc7709312"/>
      <w:r w:rsidRPr="006338C6">
        <w:t>Estimativas e Julgamentos Contábeis Críticos</w:t>
      </w:r>
      <w:bookmarkEnd w:id="6"/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>) assim como d</w:t>
      </w:r>
      <w:r w:rsidR="004A1C04">
        <w:t>o</w:t>
      </w:r>
      <w:r w:rsidR="008B663F">
        <w:t xml:space="preserve"> </w:t>
      </w:r>
      <w:r w:rsidR="00497EE9">
        <w:t xml:space="preserve">Ministério da Transparência e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E2221E">
        <w:t>Financeira</w:t>
      </w:r>
      <w:r w:rsidR="00E90D05">
        <w:t xml:space="preserve"> (COFIN)</w:t>
      </w:r>
      <w:r w:rsidR="00527F6F">
        <w:t xml:space="preserve"> e pela </w:t>
      </w:r>
      <w:r w:rsidR="007B2064">
        <w:t>Diretoria Executiva</w:t>
      </w:r>
      <w:r w:rsidR="00527F6F">
        <w:t xml:space="preserve"> do HCPA</w:t>
      </w:r>
      <w:r w:rsidRPr="00E2221E">
        <w:t>.</w:t>
      </w:r>
      <w:r w:rsidRPr="00FD7B48">
        <w:t xml:space="preserve">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As demonstrações financeiras incluem, portanto, várias estimativas, </w:t>
      </w:r>
      <w:r w:rsidR="00AB7073" w:rsidRPr="00FD7B48">
        <w:t>dentre elas</w:t>
      </w:r>
      <w:r w:rsidRPr="00FD7B4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FD7B48">
        <w:t>, entre outras</w:t>
      </w:r>
      <w:r w:rsidRPr="00FD7B48">
        <w:t>.</w:t>
      </w:r>
    </w:p>
    <w:p w:rsidR="00FF3CFF" w:rsidRDefault="00FF3CFF" w:rsidP="009657C6">
      <w:pPr>
        <w:jc w:val="both"/>
      </w:pPr>
    </w:p>
    <w:p w:rsidR="00853AEE" w:rsidRDefault="00853AEE" w:rsidP="009657C6">
      <w:pPr>
        <w:jc w:val="both"/>
      </w:pPr>
    </w:p>
    <w:p w:rsidR="00853AEE" w:rsidRDefault="00853AEE" w:rsidP="009657C6">
      <w:pPr>
        <w:jc w:val="both"/>
      </w:pPr>
    </w:p>
    <w:p w:rsidR="00853AEE" w:rsidRDefault="00853AEE" w:rsidP="009657C6">
      <w:pPr>
        <w:jc w:val="both"/>
      </w:pPr>
    </w:p>
    <w:p w:rsidR="00853AEE" w:rsidRDefault="00853AEE" w:rsidP="009657C6">
      <w:pPr>
        <w:jc w:val="both"/>
      </w:pPr>
    </w:p>
    <w:p w:rsidR="007D0550" w:rsidRDefault="007D0550" w:rsidP="009657C6">
      <w:pPr>
        <w:jc w:val="both"/>
      </w:pPr>
    </w:p>
    <w:p w:rsidR="009657C6" w:rsidRPr="006338C6" w:rsidRDefault="001A2A78" w:rsidP="00E65AC5">
      <w:pPr>
        <w:pStyle w:val="Ttulo"/>
        <w:outlineLvl w:val="0"/>
      </w:pPr>
      <w:bookmarkStart w:id="7" w:name="_Toc7709313"/>
      <w:r>
        <w:t>G</w:t>
      </w:r>
      <w:r w:rsidR="00E65AC5" w:rsidRPr="006338C6">
        <w:t>estão de Risco Financeiro</w:t>
      </w:r>
      <w:bookmarkEnd w:id="7"/>
    </w:p>
    <w:p w:rsidR="009657C6" w:rsidRDefault="009657C6" w:rsidP="009657C6">
      <w:pPr>
        <w:jc w:val="both"/>
      </w:pPr>
    </w:p>
    <w:p w:rsidR="0000204B" w:rsidRPr="00FD7B48" w:rsidRDefault="0000204B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Liquidez</w:t>
      </w:r>
    </w:p>
    <w:p w:rsidR="009657C6" w:rsidRPr="00FD7B48" w:rsidRDefault="009657C6" w:rsidP="009657C6">
      <w:pPr>
        <w:jc w:val="both"/>
      </w:pPr>
    </w:p>
    <w:p w:rsidR="006338C6" w:rsidRDefault="009657C6" w:rsidP="009657C6">
      <w:pPr>
        <w:jc w:val="both"/>
      </w:pPr>
      <w:r w:rsidRPr="00FD7B48">
        <w:t>O risco da Instituição não dispor de recursos suficientes para honrar seus compromissos financeiros é administrado através do monitoramento das previsões de um fluxo orçamentário</w:t>
      </w:r>
      <w:r w:rsidR="003617F5">
        <w:t xml:space="preserve">/financeiro </w:t>
      </w:r>
      <w:r w:rsidRPr="00FD7B48">
        <w:t xml:space="preserve">realizado pela Coordenadoria </w:t>
      </w:r>
      <w:r w:rsidR="00AD068B">
        <w:t xml:space="preserve">de Gestão </w:t>
      </w:r>
      <w:r w:rsidRPr="00FD7B48">
        <w:t>Financeira</w:t>
      </w:r>
      <w:r w:rsidR="00AD068B">
        <w:t xml:space="preserve"> (COFIN)</w:t>
      </w:r>
      <w:r w:rsidRPr="00FD7B48">
        <w:t>. A este departamento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os 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7D0550" w:rsidRDefault="007D0550" w:rsidP="009657C6">
      <w:pPr>
        <w:jc w:val="both"/>
      </w:pPr>
    </w:p>
    <w:p w:rsidR="00CD7E51" w:rsidRDefault="00CD7E51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Crédito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FB7068" w:rsidRDefault="00FB7068" w:rsidP="00FB7068">
      <w:pPr>
        <w:jc w:val="both"/>
      </w:pPr>
      <w:r>
        <w:t xml:space="preserve">No exercício de </w:t>
      </w:r>
      <w:r w:rsidR="004E413F">
        <w:t>201</w:t>
      </w:r>
      <w:r w:rsidR="004261B6">
        <w:t>9</w:t>
      </w:r>
      <w:r w:rsidR="00A909E4">
        <w:t>,</w:t>
      </w:r>
      <w:r>
        <w:t xml:space="preserve"> os recursos orçamentários foram fixados pela Lei 13.</w:t>
      </w:r>
      <w:r w:rsidR="004261B6">
        <w:t>808</w:t>
      </w:r>
      <w:r>
        <w:t>, de 1</w:t>
      </w:r>
      <w:r w:rsidR="004261B6">
        <w:t>5</w:t>
      </w:r>
      <w:r>
        <w:t xml:space="preserve"> de janeiro de </w:t>
      </w:r>
      <w:r w:rsidR="004E413F">
        <w:t>201</w:t>
      </w:r>
      <w:r w:rsidR="004261B6">
        <w:t>9</w:t>
      </w:r>
      <w:r>
        <w:t xml:space="preserve">, publicada no DOU </w:t>
      </w:r>
      <w:r w:rsidRPr="00124128">
        <w:t xml:space="preserve">em </w:t>
      </w:r>
      <w:r w:rsidR="004261B6" w:rsidRPr="00124128">
        <w:t>16</w:t>
      </w:r>
      <w:r w:rsidRPr="00124128">
        <w:t xml:space="preserve"> de janeiro de </w:t>
      </w:r>
      <w:r w:rsidR="004E413F" w:rsidRPr="00124128">
        <w:t>201</w:t>
      </w:r>
      <w:r w:rsidR="00124128" w:rsidRPr="00124128">
        <w:t>9</w:t>
      </w:r>
      <w:r w:rsidRPr="00124128">
        <w:t>.</w:t>
      </w:r>
    </w:p>
    <w:p w:rsidR="003839BA" w:rsidRDefault="003839BA" w:rsidP="003839BA">
      <w:pPr>
        <w:jc w:val="both"/>
      </w:pPr>
    </w:p>
    <w:p w:rsidR="007D0550" w:rsidRDefault="007D0550" w:rsidP="003839BA">
      <w:pPr>
        <w:jc w:val="both"/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FD7B48" w:rsidRDefault="009657C6" w:rsidP="009657C6">
      <w:pPr>
        <w:jc w:val="both"/>
      </w:pPr>
      <w:r w:rsidRPr="00F34882">
        <w:t xml:space="preserve">A Instituição aprovou no </w:t>
      </w:r>
      <w:r w:rsidR="005B0555">
        <w:t>Conselho de Administração</w:t>
      </w:r>
      <w:r w:rsidR="006C603A">
        <w:t>,</w:t>
      </w:r>
      <w:r w:rsidR="00214EAD">
        <w:t xml:space="preserve"> </w:t>
      </w:r>
      <w:r w:rsidR="00ED2518" w:rsidRPr="00F34882">
        <w:t>na reunião n° 4</w:t>
      </w:r>
      <w:r w:rsidR="00E87205" w:rsidRPr="00F34882">
        <w:t>1</w:t>
      </w:r>
      <w:r w:rsidR="00ED2518" w:rsidRPr="00F34882">
        <w:t xml:space="preserve">8, realizada em </w:t>
      </w:r>
      <w:r w:rsidR="00E87205" w:rsidRPr="00F34882">
        <w:t>23</w:t>
      </w:r>
      <w:r w:rsidRPr="00F34882">
        <w:t xml:space="preserve"> de </w:t>
      </w:r>
      <w:r w:rsidR="00E87205" w:rsidRPr="00F34882">
        <w:t>outubro</w:t>
      </w:r>
      <w:r w:rsidRPr="00F34882">
        <w:t xml:space="preserve"> de </w:t>
      </w:r>
      <w:r w:rsidR="004E413F">
        <w:t>2018</w:t>
      </w:r>
      <w:r w:rsidRPr="00F34882">
        <w:t>,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>) de Contas a Receber de Clientes, utilizando como critério as contas não recebidas e vencidas há pelo menos seis (6) meses</w:t>
      </w:r>
      <w:r w:rsidRPr="006C603A">
        <w:t xml:space="preserve">, </w:t>
      </w:r>
      <w:r w:rsidRPr="00FD7B48">
        <w:t>acrescido de uma análise técnica qualitativa de cada devedor</w:t>
      </w:r>
      <w:r w:rsidR="00B457E8" w:rsidRPr="00FD7B48">
        <w:t xml:space="preserve">. </w:t>
      </w:r>
    </w:p>
    <w:p w:rsidR="00ED2518" w:rsidRPr="00FD7B48" w:rsidRDefault="00ED2518" w:rsidP="009657C6">
      <w:pPr>
        <w:jc w:val="both"/>
      </w:pPr>
    </w:p>
    <w:p w:rsidR="009657C6" w:rsidRDefault="009657C6" w:rsidP="009657C6">
      <w:pPr>
        <w:jc w:val="both"/>
      </w:pPr>
      <w:r w:rsidRPr="00FD7B48">
        <w:t xml:space="preserve">Os Estoques </w:t>
      </w:r>
      <w:r w:rsidRPr="00874CEF">
        <w:t xml:space="preserve">garantem </w:t>
      </w:r>
      <w:r w:rsidR="00A909E4" w:rsidRPr="00DB51B5">
        <w:t>54</w:t>
      </w:r>
      <w:r w:rsidRPr="00555C99">
        <w:t xml:space="preserve"> dias</w:t>
      </w:r>
      <w:r w:rsidRPr="00FD7B48">
        <w:t xml:space="preserve"> de utilização, com os preços médios devidamente de acordo com o mercado. O volume dos estoques decorre muitas vezes da política governamental orçamentária de cada exercício. </w:t>
      </w:r>
    </w:p>
    <w:p w:rsidR="00011BF8" w:rsidRDefault="00011BF8" w:rsidP="009657C6">
      <w:pPr>
        <w:jc w:val="both"/>
      </w:pPr>
    </w:p>
    <w:p w:rsidR="00A41C0F" w:rsidRDefault="00A41C0F" w:rsidP="009657C6">
      <w:pPr>
        <w:jc w:val="both"/>
      </w:pPr>
    </w:p>
    <w:p w:rsidR="00196D9E" w:rsidRPr="006338C6" w:rsidRDefault="00196D9E" w:rsidP="00230EA8">
      <w:pPr>
        <w:pStyle w:val="Ttulo"/>
        <w:outlineLvl w:val="0"/>
      </w:pPr>
      <w:bookmarkStart w:id="8" w:name="_Ref457927830"/>
      <w:bookmarkStart w:id="9" w:name="_Toc7709314"/>
      <w:r w:rsidRPr="006338C6">
        <w:t>Caixa e Equivalentes de Caixa</w:t>
      </w:r>
      <w:bookmarkEnd w:id="8"/>
      <w:bookmarkEnd w:id="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817"/>
        <w:gridCol w:w="328"/>
        <w:gridCol w:w="1817"/>
      </w:tblGrid>
      <w:tr w:rsidR="00734989" w:rsidRPr="001A10F6" w:rsidTr="00734989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34989" w:rsidRPr="00734989" w:rsidRDefault="00734989" w:rsidP="00734989">
            <w:pPr>
              <w:rPr>
                <w:color w:val="000000"/>
              </w:rPr>
            </w:pP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34989" w:rsidRPr="001A10F6" w:rsidRDefault="001A10F6" w:rsidP="001A10F6">
            <w:pPr>
              <w:jc w:val="right"/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31/03</w:t>
            </w:r>
            <w:r w:rsidR="00734989" w:rsidRPr="001A10F6">
              <w:rPr>
                <w:b/>
                <w:bCs/>
                <w:color w:val="000000"/>
              </w:rPr>
              <w:t>/201</w:t>
            </w:r>
            <w:r w:rsidRPr="001A10F6">
              <w:rPr>
                <w:b/>
                <w:bCs/>
                <w:color w:val="000000"/>
              </w:rPr>
              <w:t>9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4989" w:rsidRPr="001A10F6" w:rsidRDefault="00734989" w:rsidP="00734989">
            <w:pPr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34989" w:rsidRPr="001A10F6" w:rsidRDefault="00734989" w:rsidP="004E413F">
            <w:pPr>
              <w:jc w:val="right"/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31/12/201</w:t>
            </w:r>
            <w:r w:rsidR="00DB51B5" w:rsidRPr="001A10F6">
              <w:rPr>
                <w:b/>
                <w:bCs/>
                <w:color w:val="000000"/>
              </w:rPr>
              <w:t>8</w:t>
            </w:r>
          </w:p>
        </w:tc>
      </w:tr>
      <w:tr w:rsidR="00DB51B5" w:rsidRPr="001A10F6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Caixa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51B5" w:rsidRPr="001A10F6" w:rsidRDefault="001A10F6" w:rsidP="0073498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-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BD3D0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15</w:t>
            </w:r>
          </w:p>
        </w:tc>
      </w:tr>
      <w:tr w:rsidR="00DB51B5" w:rsidRPr="001A10F6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Conta Corrente/Bancos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51B5" w:rsidRPr="001A10F6" w:rsidRDefault="001A10F6" w:rsidP="0073498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1.004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BD3D0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691</w:t>
            </w:r>
          </w:p>
        </w:tc>
      </w:tr>
      <w:tr w:rsidR="00DB51B5" w:rsidRPr="001A10F6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Depósitos Bancários de Curto Prazo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B51B5" w:rsidRPr="001A10F6" w:rsidRDefault="001A10F6" w:rsidP="0073498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26.431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BD3D0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28.550</w:t>
            </w:r>
          </w:p>
        </w:tc>
      </w:tr>
      <w:tr w:rsidR="00DB51B5" w:rsidRPr="001A10F6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Conta Limite de Saque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B51B5" w:rsidRPr="001A10F6" w:rsidRDefault="001A10F6" w:rsidP="00303086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65.</w:t>
            </w:r>
            <w:r w:rsidR="00303086">
              <w:rPr>
                <w:color w:val="000000"/>
              </w:rPr>
              <w:t>130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1A10F6" w:rsidRDefault="00DB51B5" w:rsidP="00734989">
            <w:pPr>
              <w:rPr>
                <w:color w:val="000000"/>
              </w:rPr>
            </w:pPr>
            <w:r w:rsidRPr="001A10F6">
              <w:rPr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BD3D09">
            <w:pPr>
              <w:jc w:val="right"/>
              <w:rPr>
                <w:color w:val="000000"/>
              </w:rPr>
            </w:pPr>
            <w:r w:rsidRPr="001A10F6">
              <w:rPr>
                <w:color w:val="000000"/>
              </w:rPr>
              <w:t>98.541</w:t>
            </w:r>
          </w:p>
        </w:tc>
      </w:tr>
      <w:tr w:rsidR="00DB51B5" w:rsidRPr="00734989" w:rsidTr="004E413F">
        <w:trPr>
          <w:trHeight w:val="20"/>
        </w:trPr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734989">
            <w:pPr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DB51B5" w:rsidRPr="001A10F6" w:rsidRDefault="001A10F6" w:rsidP="00303086">
            <w:pPr>
              <w:jc w:val="right"/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92</w:t>
            </w:r>
            <w:r w:rsidR="00DB51B5" w:rsidRPr="001A10F6">
              <w:rPr>
                <w:b/>
                <w:bCs/>
                <w:color w:val="000000"/>
              </w:rPr>
              <w:t>.</w:t>
            </w:r>
            <w:r w:rsidRPr="001A10F6">
              <w:rPr>
                <w:b/>
                <w:bCs/>
                <w:color w:val="000000"/>
              </w:rPr>
              <w:t>5</w:t>
            </w:r>
            <w:r w:rsidR="00303086">
              <w:rPr>
                <w:b/>
                <w:bCs/>
                <w:color w:val="000000"/>
              </w:rPr>
              <w:t>65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B51B5" w:rsidRPr="001A10F6" w:rsidRDefault="00DB51B5" w:rsidP="00734989">
            <w:pPr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51B5" w:rsidRPr="001A10F6" w:rsidRDefault="00DB51B5" w:rsidP="00BD3D09">
            <w:pPr>
              <w:jc w:val="right"/>
              <w:rPr>
                <w:b/>
                <w:bCs/>
                <w:color w:val="000000"/>
              </w:rPr>
            </w:pPr>
            <w:r w:rsidRPr="001A10F6">
              <w:rPr>
                <w:b/>
                <w:bCs/>
                <w:color w:val="000000"/>
              </w:rPr>
              <w:t>127.797</w:t>
            </w:r>
          </w:p>
        </w:tc>
      </w:tr>
    </w:tbl>
    <w:p w:rsidR="00BF4164" w:rsidRPr="00FD7B48" w:rsidRDefault="00BF4164" w:rsidP="00BF4164">
      <w:pPr>
        <w:tabs>
          <w:tab w:val="center" w:pos="4348"/>
        </w:tabs>
        <w:jc w:val="both"/>
        <w:rPr>
          <w:b/>
        </w:rPr>
      </w:pPr>
    </w:p>
    <w:p w:rsidR="002A2DA7" w:rsidRDefault="00744C61" w:rsidP="002A2DA7">
      <w:pPr>
        <w:jc w:val="both"/>
      </w:pPr>
      <w:r w:rsidRPr="00FD7B48">
        <w:t>A conta limite de saque é composta pelo saldo dos recursos públicos vinculados a convênios ou recursos especiais que não podem ser aplicados em Fundos de Curto Prazo. Estes recurs</w:t>
      </w:r>
      <w:r w:rsidR="00EC3FA0">
        <w:t>os estão disponíveis para pagar</w:t>
      </w:r>
      <w:r w:rsidRPr="00FD7B48">
        <w:t xml:space="preserve"> despesas de capital ou </w:t>
      </w:r>
      <w:r w:rsidR="00443B0B">
        <w:t xml:space="preserve">de </w:t>
      </w:r>
      <w:r w:rsidRPr="00FD7B48">
        <w:t>custeio.</w:t>
      </w:r>
      <w:r w:rsidR="00AF3384">
        <w:t xml:space="preserve"> Em 31 de </w:t>
      </w:r>
      <w:r w:rsidR="00A41C0F">
        <w:t>março</w:t>
      </w:r>
      <w:r w:rsidR="00AF3384">
        <w:t xml:space="preserve"> de 201</w:t>
      </w:r>
      <w:r w:rsidR="00A41C0F">
        <w:t>9</w:t>
      </w:r>
      <w:r w:rsidR="00AF3384">
        <w:t xml:space="preserve"> compõ</w:t>
      </w:r>
      <w:r w:rsidR="001178CC">
        <w:t>em</w:t>
      </w:r>
      <w:r w:rsidR="00AF3384">
        <w:t xml:space="preserve"> o saldo da conta única</w:t>
      </w:r>
      <w:r w:rsidR="00482F3E">
        <w:t>, também,</w:t>
      </w:r>
      <w:r w:rsidR="001178CC">
        <w:t xml:space="preserve"> </w:t>
      </w:r>
      <w:r w:rsidR="002A2DA7">
        <w:t>os recursos</w:t>
      </w:r>
      <w:r w:rsidR="001178CC">
        <w:t xml:space="preserve"> </w:t>
      </w:r>
      <w:r w:rsidR="00AF3384">
        <w:t>financeiro</w:t>
      </w:r>
      <w:r w:rsidR="002A2DA7">
        <w:t>s para pagamento</w:t>
      </w:r>
      <w:r w:rsidR="00AF3384">
        <w:t xml:space="preserve"> das obrigações com pessoal do HCPA</w:t>
      </w:r>
      <w:r w:rsidR="00D34B5E">
        <w:t xml:space="preserve"> referente</w:t>
      </w:r>
      <w:r w:rsidR="00F85BAA">
        <w:t>s</w:t>
      </w:r>
      <w:r w:rsidR="00D34B5E">
        <w:t xml:space="preserve"> </w:t>
      </w:r>
      <w:r w:rsidR="00AC72B5">
        <w:t>à</w:t>
      </w:r>
      <w:r w:rsidR="00482F3E">
        <w:t xml:space="preserve"> </w:t>
      </w:r>
      <w:r w:rsidR="00D34B5E">
        <w:t xml:space="preserve">folha de </w:t>
      </w:r>
      <w:r w:rsidR="00A41C0F">
        <w:t>março</w:t>
      </w:r>
      <w:r w:rsidR="00853AEE">
        <w:t xml:space="preserve"> de 2019</w:t>
      </w:r>
      <w:r w:rsidR="00AF3384">
        <w:t>,</w:t>
      </w:r>
      <w:r w:rsidR="002A2DA7">
        <w:t xml:space="preserve"> </w:t>
      </w:r>
      <w:r w:rsidR="002A2DA7">
        <w:lastRenderedPageBreak/>
        <w:t>isso se deve</w:t>
      </w:r>
      <w:r w:rsidR="007F40AD">
        <w:t>m</w:t>
      </w:r>
      <w:r w:rsidR="002A2DA7">
        <w:t xml:space="preserve"> à mudança</w:t>
      </w:r>
      <w:r w:rsidR="00EC3FA0">
        <w:t xml:space="preserve"> de critério no Sistema Integrado de Administração Financeira -</w:t>
      </w:r>
      <w:r w:rsidR="00AC72B5">
        <w:t xml:space="preserve"> </w:t>
      </w:r>
      <w:r w:rsidR="002A2DA7">
        <w:t>SIAFI</w:t>
      </w:r>
      <w:r w:rsidR="00853AEE">
        <w:t xml:space="preserve"> data</w:t>
      </w:r>
      <w:r w:rsidR="002A2DA7">
        <w:t xml:space="preserve"> em que ocorreu a migração para o novo sistema de </w:t>
      </w:r>
      <w:r w:rsidR="002A2DA7" w:rsidRPr="00853AEE">
        <w:t>pagamentos.</w:t>
      </w:r>
      <w:r w:rsidR="001178CC" w:rsidRPr="00853AEE">
        <w:t xml:space="preserve"> </w:t>
      </w:r>
      <w:r w:rsidR="002A2DA7" w:rsidRPr="00853AEE">
        <w:t>(Nota nº 13)</w:t>
      </w:r>
    </w:p>
    <w:p w:rsidR="002A2DA7" w:rsidRDefault="002A2DA7" w:rsidP="00744C61">
      <w:pPr>
        <w:jc w:val="both"/>
      </w:pPr>
    </w:p>
    <w:p w:rsidR="008F01DF" w:rsidRPr="00FD7B48" w:rsidRDefault="008F01DF" w:rsidP="00744C61">
      <w:pPr>
        <w:jc w:val="both"/>
      </w:pPr>
    </w:p>
    <w:p w:rsidR="00B20F98" w:rsidRPr="008F01DF" w:rsidRDefault="005963AE" w:rsidP="00F27C83">
      <w:pPr>
        <w:pStyle w:val="Ttulo"/>
        <w:outlineLvl w:val="0"/>
      </w:pPr>
      <w:bookmarkStart w:id="10" w:name="_Ref457927885"/>
      <w:bookmarkStart w:id="11" w:name="_Toc7709315"/>
      <w:r w:rsidRPr="008F01DF">
        <w:t>Créditos de Fornecimento de Serviços</w:t>
      </w:r>
      <w:bookmarkEnd w:id="10"/>
      <w:bookmarkEnd w:id="11"/>
      <w:r w:rsidRPr="008F01DF">
        <w:t xml:space="preserve"> </w:t>
      </w:r>
    </w:p>
    <w:p w:rsidR="00B20F98" w:rsidRPr="00FD7B48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49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6"/>
        <w:gridCol w:w="1841"/>
        <w:gridCol w:w="425"/>
        <w:gridCol w:w="1647"/>
      </w:tblGrid>
      <w:tr w:rsidR="008F01DF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7A74C0" w:rsidRDefault="008F01DF" w:rsidP="008F01DF">
            <w:pPr>
              <w:rPr>
                <w:color w:val="000000"/>
              </w:rPr>
            </w:pPr>
            <w:r w:rsidRPr="007A74C0">
              <w:rPr>
                <w:color w:val="000000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F01DF" w:rsidRPr="00C3392B" w:rsidRDefault="008F01DF" w:rsidP="00200290">
            <w:pPr>
              <w:jc w:val="right"/>
              <w:rPr>
                <w:b/>
                <w:bCs/>
                <w:color w:val="000000"/>
              </w:rPr>
            </w:pPr>
            <w:r w:rsidRPr="00C3392B">
              <w:rPr>
                <w:b/>
                <w:bCs/>
                <w:color w:val="000000"/>
              </w:rPr>
              <w:t>31/</w:t>
            </w:r>
            <w:r w:rsidR="00200290" w:rsidRPr="00C3392B">
              <w:rPr>
                <w:b/>
                <w:bCs/>
                <w:color w:val="000000"/>
              </w:rPr>
              <w:t>03</w:t>
            </w:r>
            <w:r w:rsidRPr="00C3392B">
              <w:rPr>
                <w:b/>
                <w:bCs/>
                <w:color w:val="000000"/>
              </w:rPr>
              <w:t>/201</w:t>
            </w:r>
            <w:r w:rsidR="00200290" w:rsidRPr="00C3392B">
              <w:rPr>
                <w:b/>
                <w:bCs/>
                <w:color w:val="00000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F01DF" w:rsidRPr="00200290" w:rsidRDefault="008F01DF" w:rsidP="008F01DF">
            <w:pPr>
              <w:jc w:val="right"/>
              <w:rPr>
                <w:b/>
                <w:bCs/>
                <w:color w:val="000000"/>
              </w:rPr>
            </w:pPr>
            <w:r w:rsidRPr="00200290">
              <w:rPr>
                <w:b/>
                <w:bCs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01DF" w:rsidRPr="00200290" w:rsidRDefault="008F01DF" w:rsidP="00DF5940">
            <w:pPr>
              <w:jc w:val="right"/>
              <w:rPr>
                <w:b/>
                <w:bCs/>
                <w:color w:val="000000"/>
              </w:rPr>
            </w:pPr>
            <w:r w:rsidRPr="00200290">
              <w:rPr>
                <w:b/>
                <w:bCs/>
                <w:color w:val="000000"/>
              </w:rPr>
              <w:t>31/12/201</w:t>
            </w:r>
            <w:r w:rsidR="00DF5940">
              <w:rPr>
                <w:b/>
                <w:bCs/>
                <w:color w:val="000000"/>
              </w:rPr>
              <w:t>8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Sistema Único de Saúde (SUS)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0290" w:rsidRPr="00C3392B" w:rsidRDefault="00864386" w:rsidP="008643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46.723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36.306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Convênios Privados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00290" w:rsidRPr="00C3392B" w:rsidRDefault="00DF5940" w:rsidP="008F01DF">
            <w:pPr>
              <w:jc w:val="right"/>
              <w:rPr>
                <w:color w:val="000000"/>
              </w:rPr>
            </w:pPr>
            <w:r w:rsidRPr="00C3392B">
              <w:rPr>
                <w:color w:val="000000"/>
              </w:rPr>
              <w:t>14.</w:t>
            </w:r>
            <w:r w:rsidR="005C3CCF">
              <w:rPr>
                <w:color w:val="000000"/>
              </w:rPr>
              <w:t>195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13.783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Clientes Particulares</w:t>
            </w:r>
          </w:p>
        </w:tc>
        <w:tc>
          <w:tcPr>
            <w:tcW w:w="101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200290" w:rsidRPr="00C3392B" w:rsidRDefault="00200290" w:rsidP="008F01DF">
            <w:pPr>
              <w:jc w:val="right"/>
              <w:rPr>
                <w:color w:val="000000"/>
              </w:rPr>
            </w:pPr>
            <w:r w:rsidRPr="00C3392B">
              <w:rPr>
                <w:color w:val="000000"/>
              </w:rPr>
              <w:t>2</w:t>
            </w:r>
            <w:r w:rsidR="00DF5940" w:rsidRPr="00C3392B">
              <w:rPr>
                <w:color w:val="000000"/>
              </w:rPr>
              <w:t>.251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2.397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Créditos Diversos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</w:tcPr>
          <w:p w:rsidR="00200290" w:rsidRPr="00C3392B" w:rsidRDefault="005C3CCF" w:rsidP="00A53A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2.214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1.402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Subtotal</w:t>
            </w:r>
          </w:p>
        </w:tc>
        <w:tc>
          <w:tcPr>
            <w:tcW w:w="101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0290" w:rsidRPr="00C3392B" w:rsidRDefault="00864386" w:rsidP="00A53A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65.383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53.888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color w:val="000000"/>
              </w:rPr>
            </w:pPr>
            <w:r w:rsidRPr="00200290">
              <w:rPr>
                <w:color w:val="000000"/>
              </w:rPr>
              <w:t>Perdas Estimadas Créditos Liquid. Duvidosa – PECLD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00290" w:rsidRPr="00C3392B" w:rsidRDefault="00200290" w:rsidP="005C3CCF">
            <w:pPr>
              <w:jc w:val="right"/>
              <w:rPr>
                <w:color w:val="000000"/>
              </w:rPr>
            </w:pPr>
            <w:r w:rsidRPr="00C3392B">
              <w:rPr>
                <w:color w:val="000000"/>
              </w:rPr>
              <w:t>(</w:t>
            </w:r>
            <w:r w:rsidR="005C3CCF">
              <w:rPr>
                <w:color w:val="000000"/>
              </w:rPr>
              <w:t>9.997</w:t>
            </w:r>
            <w:r w:rsidRPr="00C3392B">
              <w:rPr>
                <w:color w:val="000000"/>
              </w:rPr>
              <w:t>)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color w:val="000000"/>
              </w:rPr>
            </w:pPr>
            <w:r w:rsidRPr="00200290">
              <w:rPr>
                <w:color w:val="000000"/>
              </w:rPr>
              <w:t>(10.156)</w:t>
            </w:r>
          </w:p>
        </w:tc>
      </w:tr>
      <w:tr w:rsidR="00200290" w:rsidRPr="00A41C0F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Valor Líquido a Receber</w:t>
            </w:r>
          </w:p>
        </w:tc>
        <w:tc>
          <w:tcPr>
            <w:tcW w:w="101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00290" w:rsidRPr="00C3392B" w:rsidRDefault="00864386" w:rsidP="008A282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55.386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00290" w:rsidRPr="00200290" w:rsidRDefault="00200290" w:rsidP="008F01DF">
            <w:pPr>
              <w:jc w:val="right"/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 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0290" w:rsidRPr="00200290" w:rsidRDefault="00200290" w:rsidP="00F04052">
            <w:pPr>
              <w:jc w:val="right"/>
              <w:rPr>
                <w:b/>
                <w:color w:val="000000"/>
              </w:rPr>
            </w:pPr>
            <w:r w:rsidRPr="00200290">
              <w:rPr>
                <w:b/>
                <w:color w:val="000000"/>
              </w:rPr>
              <w:t>43.732</w:t>
            </w:r>
          </w:p>
        </w:tc>
      </w:tr>
      <w:tr w:rsidR="008F01DF" w:rsidRPr="007A74C0" w:rsidTr="00200290">
        <w:trPr>
          <w:trHeight w:val="20"/>
        </w:trPr>
        <w:tc>
          <w:tcPr>
            <w:tcW w:w="2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C3392B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3392B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F01DF" w:rsidRPr="007A74C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7A74C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1DF" w:rsidRPr="00200290" w:rsidRDefault="008F01DF" w:rsidP="008F01D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00290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B20F98" w:rsidRPr="00FD7B48" w:rsidRDefault="00B20F98" w:rsidP="00B20F98">
      <w:pPr>
        <w:tabs>
          <w:tab w:val="center" w:pos="4348"/>
        </w:tabs>
        <w:jc w:val="both"/>
        <w:rPr>
          <w:b/>
        </w:rPr>
      </w:pPr>
    </w:p>
    <w:p w:rsidR="00B20F98" w:rsidRPr="00FD7B48" w:rsidRDefault="00B20F98" w:rsidP="00392120">
      <w:pPr>
        <w:jc w:val="both"/>
      </w:pPr>
      <w:r w:rsidRPr="00FD7B48">
        <w:t>Os Créditos de Fornecimento de Serviços correspondem aos valores a receber de clientes pela prestação de serviços no curso normal das atividades da Instituição.</w:t>
      </w:r>
    </w:p>
    <w:p w:rsidR="00B20F98" w:rsidRPr="00FD7B48" w:rsidRDefault="00B20F98" w:rsidP="00392120">
      <w:pPr>
        <w:jc w:val="both"/>
      </w:pPr>
    </w:p>
    <w:p w:rsidR="005641A2" w:rsidRPr="00FD7B48" w:rsidRDefault="008B0DEB" w:rsidP="008B0DEB">
      <w:pPr>
        <w:jc w:val="both"/>
      </w:pPr>
      <w:r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Pr="00FD7B48">
        <w:t xml:space="preserve"> </w:t>
      </w:r>
      <w:r w:rsidR="00B73948" w:rsidRPr="00FD7B48">
        <w:t xml:space="preserve">Perdas Estimadas para </w:t>
      </w:r>
      <w:r w:rsidRPr="00FD7B48">
        <w:t>Créditos de Liquidação Duvidosa (“P</w:t>
      </w:r>
      <w:r w:rsidR="00B73948" w:rsidRPr="00FD7B48">
        <w:t>E</w:t>
      </w:r>
      <w:r w:rsidRPr="00FD7B48">
        <w:t>CLD” ou “</w:t>
      </w:r>
      <w:r w:rsidRPr="00FD7B48">
        <w:rPr>
          <w:i/>
        </w:rPr>
        <w:t>Impairment</w:t>
      </w:r>
      <w:r w:rsidRPr="00FD7B48">
        <w:t>”).</w:t>
      </w:r>
    </w:p>
    <w:p w:rsidR="00095C30" w:rsidRPr="00FD7B48" w:rsidRDefault="00095C30" w:rsidP="008B0DEB">
      <w:pPr>
        <w:jc w:val="both"/>
      </w:pPr>
    </w:p>
    <w:p w:rsidR="008B0DEB" w:rsidRPr="00FD7B48" w:rsidRDefault="008B0DEB" w:rsidP="008B0DEB">
      <w:pPr>
        <w:jc w:val="both"/>
      </w:pPr>
    </w:p>
    <w:p w:rsidR="00B20F98" w:rsidRPr="008F01DF" w:rsidRDefault="008D5A89" w:rsidP="00F27C83">
      <w:pPr>
        <w:pStyle w:val="Ttulo"/>
        <w:outlineLvl w:val="0"/>
      </w:pPr>
      <w:bookmarkStart w:id="12" w:name="_Ref457927920"/>
      <w:bookmarkStart w:id="13" w:name="_Toc7709316"/>
      <w:r w:rsidRPr="008F01DF">
        <w:t xml:space="preserve">Adiantamentos </w:t>
      </w:r>
      <w:r w:rsidR="005641A2" w:rsidRPr="008F01DF">
        <w:t>de</w:t>
      </w:r>
      <w:r w:rsidRPr="008F01DF">
        <w:t xml:space="preserve"> Pessoal</w:t>
      </w:r>
      <w:bookmarkEnd w:id="12"/>
      <w:bookmarkEnd w:id="13"/>
      <w:r w:rsidRPr="008F01DF">
        <w:t xml:space="preserve"> </w:t>
      </w:r>
    </w:p>
    <w:tbl>
      <w:tblPr>
        <w:tblW w:w="10227" w:type="dxa"/>
        <w:tblInd w:w="-1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5133"/>
        <w:gridCol w:w="1843"/>
        <w:gridCol w:w="278"/>
        <w:gridCol w:w="1565"/>
        <w:gridCol w:w="20"/>
      </w:tblGrid>
      <w:tr w:rsidR="00200290" w:rsidRPr="00A41C0F" w:rsidTr="00200290">
        <w:trPr>
          <w:trHeight w:val="439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FD7B48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FD7B48" w:rsidRDefault="00200290" w:rsidP="00E44829">
            <w:pPr>
              <w:widowControl w:val="0"/>
              <w:spacing w:line="230" w:lineRule="auto"/>
            </w:pPr>
            <w:r w:rsidRPr="00FD7B48"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200290" w:rsidRPr="00C3392B" w:rsidRDefault="00200290" w:rsidP="00200290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 w:rsidRPr="00C3392B">
              <w:rPr>
                <w:b/>
              </w:rPr>
              <w:t>31/03/2019</w:t>
            </w:r>
          </w:p>
        </w:tc>
        <w:tc>
          <w:tcPr>
            <w:tcW w:w="278" w:type="dxa"/>
            <w:vAlign w:val="bottom"/>
          </w:tcPr>
          <w:p w:rsidR="00200290" w:rsidRPr="00A41C0F" w:rsidRDefault="00200290" w:rsidP="00E44829">
            <w:pPr>
              <w:widowControl w:val="0"/>
              <w:suppressLineNumbers/>
              <w:suppressAutoHyphens/>
              <w:spacing w:line="230" w:lineRule="auto"/>
              <w:rPr>
                <w:b/>
                <w:highlight w:val="yellow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bottom"/>
          </w:tcPr>
          <w:p w:rsidR="00200290" w:rsidRPr="00200290" w:rsidRDefault="00200290" w:rsidP="00F04052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 w:rsidRPr="00200290">
              <w:rPr>
                <w:b/>
              </w:rPr>
              <w:t>31/12/2018</w:t>
            </w:r>
          </w:p>
        </w:tc>
        <w:tc>
          <w:tcPr>
            <w:tcW w:w="20" w:type="dxa"/>
            <w:vAlign w:val="bottom"/>
          </w:tcPr>
          <w:p w:rsidR="00200290" w:rsidRPr="00A41C0F" w:rsidRDefault="00200290" w:rsidP="00E44829">
            <w:pPr>
              <w:widowControl w:val="0"/>
              <w:suppressLineNumbers/>
              <w:suppressAutoHyphens/>
              <w:spacing w:line="230" w:lineRule="auto"/>
              <w:rPr>
                <w:b/>
                <w:highlight w:val="yellow"/>
              </w:rPr>
            </w:pPr>
          </w:p>
        </w:tc>
      </w:tr>
      <w:tr w:rsidR="00200290" w:rsidRPr="00A41C0F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A41C0F" w:rsidRDefault="00200290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C3392B" w:rsidRDefault="00200290" w:rsidP="008D5A8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>Décimo Terceiro Salário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00290" w:rsidRPr="00C3392B" w:rsidRDefault="00200290">
            <w:pPr>
              <w:jc w:val="right"/>
            </w:pPr>
            <w:r w:rsidRPr="00C3392B">
              <w:t>15.888</w:t>
            </w:r>
          </w:p>
        </w:tc>
        <w:tc>
          <w:tcPr>
            <w:tcW w:w="278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center"/>
          </w:tcPr>
          <w:p w:rsidR="00200290" w:rsidRPr="00B13D1D" w:rsidRDefault="00200290" w:rsidP="00200290">
            <w:pPr>
              <w:widowControl w:val="0"/>
              <w:suppressLineNumbers/>
              <w:suppressAutoHyphens/>
              <w:spacing w:line="230" w:lineRule="auto"/>
              <w:jc w:val="right"/>
            </w:pPr>
            <w:r w:rsidRPr="00B13D1D">
              <w:t>6.852</w:t>
            </w:r>
          </w:p>
        </w:tc>
        <w:tc>
          <w:tcPr>
            <w:tcW w:w="20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200290" w:rsidRPr="00A41C0F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A41C0F" w:rsidRDefault="00200290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C3392B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>Férias</w:t>
            </w:r>
          </w:p>
        </w:tc>
        <w:tc>
          <w:tcPr>
            <w:tcW w:w="1843" w:type="dxa"/>
            <w:vAlign w:val="center"/>
          </w:tcPr>
          <w:p w:rsidR="00200290" w:rsidRPr="00C3392B" w:rsidRDefault="00200290">
            <w:pPr>
              <w:jc w:val="right"/>
            </w:pPr>
            <w:r w:rsidRPr="00C3392B">
              <w:t>1.812</w:t>
            </w:r>
          </w:p>
        </w:tc>
        <w:tc>
          <w:tcPr>
            <w:tcW w:w="278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vAlign w:val="center"/>
          </w:tcPr>
          <w:p w:rsidR="00200290" w:rsidRPr="00B13D1D" w:rsidRDefault="00200290" w:rsidP="00200290">
            <w:pPr>
              <w:widowControl w:val="0"/>
              <w:suppressLineNumbers/>
              <w:suppressAutoHyphens/>
              <w:spacing w:line="230" w:lineRule="auto"/>
              <w:jc w:val="right"/>
            </w:pPr>
            <w:r w:rsidRPr="00B13D1D">
              <w:t>6.936</w:t>
            </w:r>
          </w:p>
        </w:tc>
        <w:tc>
          <w:tcPr>
            <w:tcW w:w="20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200290" w:rsidRPr="00A41C0F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A41C0F" w:rsidRDefault="00200290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C3392B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>Outros Adiantamentos Concedidos a Pessoal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200290" w:rsidRPr="00C3392B" w:rsidRDefault="00B13D1D" w:rsidP="003B1EFC">
            <w:pPr>
              <w:jc w:val="right"/>
            </w:pPr>
            <w:r>
              <w:t>19</w:t>
            </w:r>
          </w:p>
        </w:tc>
        <w:tc>
          <w:tcPr>
            <w:tcW w:w="278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00290" w:rsidRPr="00B13D1D" w:rsidRDefault="00200290" w:rsidP="00200290">
            <w:pPr>
              <w:widowControl w:val="0"/>
              <w:suppressLineNumbers/>
              <w:suppressAutoHyphens/>
              <w:spacing w:line="230" w:lineRule="auto"/>
              <w:jc w:val="right"/>
            </w:pPr>
            <w:r w:rsidRPr="00B13D1D">
              <w:t>12</w:t>
            </w:r>
          </w:p>
        </w:tc>
        <w:tc>
          <w:tcPr>
            <w:tcW w:w="20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highlight w:val="yellow"/>
                <w:lang w:val="pt-BR"/>
              </w:rPr>
            </w:pPr>
          </w:p>
        </w:tc>
      </w:tr>
      <w:tr w:rsidR="00200290" w:rsidRPr="00FD7B48" w:rsidTr="00200290">
        <w:trPr>
          <w:trHeight w:val="227"/>
        </w:trPr>
        <w:tc>
          <w:tcPr>
            <w:tcW w:w="1388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A41C0F" w:rsidRDefault="00200290" w:rsidP="00E44829">
            <w:pPr>
              <w:widowControl w:val="0"/>
              <w:spacing w:line="230" w:lineRule="auto"/>
              <w:rPr>
                <w:highlight w:val="yellow"/>
              </w:rPr>
            </w:pPr>
          </w:p>
        </w:tc>
        <w:tc>
          <w:tcPr>
            <w:tcW w:w="5133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0290" w:rsidRPr="00C3392B" w:rsidRDefault="00200290" w:rsidP="005641A2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lang w:val="pt-BR"/>
              </w:rPr>
            </w:pPr>
            <w:r w:rsidRPr="00C3392B">
              <w:rPr>
                <w:sz w:val="20"/>
                <w:szCs w:val="20"/>
                <w:lang w:val="pt-BR"/>
              </w:rPr>
              <w:t xml:space="preserve"> </w:t>
            </w:r>
            <w:r w:rsidRPr="00C3392B">
              <w:rPr>
                <w:b/>
                <w:sz w:val="20"/>
                <w:szCs w:val="20"/>
                <w:lang w:val="pt-BR"/>
              </w:rPr>
              <w:t>Saldo Contábil</w:t>
            </w:r>
          </w:p>
        </w:tc>
        <w:tc>
          <w:tcPr>
            <w:tcW w:w="1843" w:type="dxa"/>
            <w:tcBorders>
              <w:bottom w:val="double" w:sz="6" w:space="0" w:color="auto"/>
            </w:tcBorders>
            <w:vAlign w:val="bottom"/>
          </w:tcPr>
          <w:p w:rsidR="00200290" w:rsidRPr="00C3392B" w:rsidRDefault="00B13D1D" w:rsidP="0079132D">
            <w:pPr>
              <w:jc w:val="right"/>
              <w:rPr>
                <w:b/>
              </w:rPr>
            </w:pPr>
            <w:r>
              <w:rPr>
                <w:b/>
              </w:rPr>
              <w:t>17.719</w:t>
            </w:r>
          </w:p>
        </w:tc>
        <w:tc>
          <w:tcPr>
            <w:tcW w:w="278" w:type="dxa"/>
            <w:vAlign w:val="bottom"/>
          </w:tcPr>
          <w:p w:rsidR="00200290" w:rsidRPr="00A41C0F" w:rsidRDefault="00200290" w:rsidP="00E44829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200290" w:rsidRPr="00200290" w:rsidRDefault="00200290" w:rsidP="00200290">
            <w:pPr>
              <w:widowControl w:val="0"/>
              <w:suppressLineNumbers/>
              <w:suppressAutoHyphens/>
              <w:spacing w:line="230" w:lineRule="auto"/>
              <w:jc w:val="right"/>
              <w:rPr>
                <w:b/>
              </w:rPr>
            </w:pPr>
            <w:r w:rsidRPr="00200290">
              <w:rPr>
                <w:b/>
              </w:rPr>
              <w:t>13.800</w:t>
            </w:r>
          </w:p>
        </w:tc>
        <w:tc>
          <w:tcPr>
            <w:tcW w:w="20" w:type="dxa"/>
            <w:vAlign w:val="bottom"/>
          </w:tcPr>
          <w:p w:rsidR="00200290" w:rsidRPr="00FD7B48" w:rsidRDefault="00200290" w:rsidP="00E44829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</w:tr>
    </w:tbl>
    <w:p w:rsidR="00E96EF1" w:rsidRDefault="00E96EF1" w:rsidP="00B20F98">
      <w:pPr>
        <w:tabs>
          <w:tab w:val="left" w:pos="993"/>
        </w:tabs>
        <w:jc w:val="both"/>
      </w:pPr>
    </w:p>
    <w:p w:rsidR="000945C6" w:rsidRPr="00FD7B48" w:rsidRDefault="000945C6" w:rsidP="00B20F98">
      <w:pPr>
        <w:tabs>
          <w:tab w:val="left" w:pos="993"/>
        </w:tabs>
        <w:jc w:val="both"/>
      </w:pPr>
    </w:p>
    <w:p w:rsidR="00B20F98" w:rsidRPr="00FD7B48" w:rsidRDefault="00B20F98" w:rsidP="00B20F98">
      <w:pPr>
        <w:tabs>
          <w:tab w:val="left" w:pos="993"/>
        </w:tabs>
        <w:jc w:val="both"/>
        <w:rPr>
          <w:b/>
        </w:rPr>
      </w:pPr>
      <w:r w:rsidRPr="00FD7B48">
        <w:t>Por ocasião do pagamento das férias de pessoal</w:t>
      </w:r>
      <w:r w:rsidR="00250EE3">
        <w:t xml:space="preserve">, é norma da Instituição </w:t>
      </w:r>
      <w:r w:rsidRPr="00FD7B48">
        <w:t xml:space="preserve">adiantar 50% do </w:t>
      </w:r>
      <w:r w:rsidR="00886BBB" w:rsidRPr="00FD7B48">
        <w:t xml:space="preserve">décimo terceiro salário </w:t>
      </w:r>
      <w:r w:rsidRPr="00FD7B48">
        <w:t xml:space="preserve">do exercício de competência. O </w:t>
      </w:r>
      <w:r w:rsidR="00886BBB" w:rsidRPr="00FD7B48">
        <w:t>saldo</w:t>
      </w:r>
      <w:r w:rsidRPr="00FD7B48">
        <w:t xml:space="preserve"> do adiantamento de </w:t>
      </w:r>
      <w:r w:rsidR="00886BBB" w:rsidRPr="00FD7B48">
        <w:t>décimo terceiro</w:t>
      </w:r>
      <w:r w:rsidRPr="00FD7B48">
        <w:t xml:space="preserve"> salário refere-se </w:t>
      </w:r>
      <w:r w:rsidR="00886BBB" w:rsidRPr="00FD7B48">
        <w:t xml:space="preserve">ao exercício de </w:t>
      </w:r>
      <w:r w:rsidR="00C96BA3">
        <w:t>201</w:t>
      </w:r>
      <w:r w:rsidR="00F010E6">
        <w:t>9</w:t>
      </w:r>
      <w:r w:rsidR="006C603A">
        <w:t>,</w:t>
      </w:r>
      <w:r w:rsidR="00886BBB" w:rsidRPr="00FD7B48">
        <w:t xml:space="preserve"> enquanto que o saldo de férias refere-se ao pagamento em </w:t>
      </w:r>
      <w:r w:rsidR="003612EF" w:rsidRPr="00FD7B48">
        <w:t>dezembro</w:t>
      </w:r>
      <w:r w:rsidR="00AF2D0D" w:rsidRPr="00FD7B48">
        <w:t xml:space="preserve"> relativo à competência</w:t>
      </w:r>
      <w:r w:rsidR="00CB5C00" w:rsidRPr="00FD7B48">
        <w:t xml:space="preserve"> </w:t>
      </w:r>
      <w:r w:rsidR="003612EF" w:rsidRPr="00FD7B48">
        <w:t xml:space="preserve">janeiro </w:t>
      </w:r>
      <w:r w:rsidRPr="00FD7B48">
        <w:t>de 201</w:t>
      </w:r>
      <w:r w:rsidR="000945C6">
        <w:t>9</w:t>
      </w:r>
      <w:r w:rsidRPr="00FD7B48">
        <w:t>.</w:t>
      </w:r>
    </w:p>
    <w:p w:rsidR="00B20F98" w:rsidRDefault="00B20F98" w:rsidP="00B20F98">
      <w:pPr>
        <w:tabs>
          <w:tab w:val="left" w:pos="993"/>
        </w:tabs>
        <w:jc w:val="both"/>
        <w:rPr>
          <w:b/>
        </w:rPr>
      </w:pPr>
    </w:p>
    <w:p w:rsidR="00E96EF1" w:rsidRPr="008F01DF" w:rsidRDefault="00E96EF1" w:rsidP="00F27C83">
      <w:pPr>
        <w:pStyle w:val="Ttulo"/>
        <w:outlineLvl w:val="0"/>
      </w:pPr>
      <w:bookmarkStart w:id="14" w:name="_Ref457927938"/>
      <w:bookmarkStart w:id="15" w:name="_Toc7709317"/>
      <w:r w:rsidRPr="008F01DF">
        <w:t xml:space="preserve">Estoques </w:t>
      </w:r>
      <w:r w:rsidR="002010E3" w:rsidRPr="008F01DF">
        <w:t>de Materiais</w:t>
      </w:r>
      <w:r w:rsidRPr="008F01DF">
        <w:t xml:space="preserve"> de Consumo</w:t>
      </w:r>
      <w:bookmarkEnd w:id="14"/>
      <w:bookmarkEnd w:id="15"/>
      <w:r w:rsidRPr="008F01DF">
        <w:t xml:space="preserve">                     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5"/>
        <w:gridCol w:w="1918"/>
        <w:gridCol w:w="280"/>
        <w:gridCol w:w="1631"/>
      </w:tblGrid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735A50">
            <w:pPr>
              <w:jc w:val="right"/>
              <w:rPr>
                <w:b/>
                <w:bCs/>
                <w:color w:val="000000"/>
              </w:rPr>
            </w:pPr>
            <w:r w:rsidRPr="00A4695E">
              <w:rPr>
                <w:b/>
                <w:bCs/>
                <w:color w:val="000000"/>
              </w:rPr>
              <w:t>31/</w:t>
            </w:r>
            <w:r w:rsidR="00735A50">
              <w:rPr>
                <w:b/>
                <w:bCs/>
                <w:color w:val="000000"/>
              </w:rPr>
              <w:t>03</w:t>
            </w:r>
            <w:r w:rsidRPr="00A4695E">
              <w:rPr>
                <w:b/>
                <w:bCs/>
                <w:color w:val="000000"/>
              </w:rPr>
              <w:t>/201</w:t>
            </w:r>
            <w:r w:rsidR="00735A50">
              <w:rPr>
                <w:b/>
                <w:bCs/>
                <w:color w:val="000000"/>
              </w:rPr>
              <w:t>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b/>
                <w:bCs/>
                <w:color w:val="000000"/>
              </w:rPr>
            </w:pPr>
            <w:r w:rsidRPr="00A4695E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b/>
                <w:bCs/>
                <w:color w:val="000000"/>
              </w:rPr>
            </w:pPr>
            <w:r w:rsidRPr="0000405D">
              <w:rPr>
                <w:b/>
                <w:bCs/>
                <w:color w:val="000000"/>
              </w:rPr>
              <w:t>31/12/2018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Medicamentos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00405D" w:rsidP="00A4695E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6.</w:t>
            </w:r>
            <w:r w:rsidR="00A4695E" w:rsidRPr="00A4695E">
              <w:rPr>
                <w:color w:val="000000"/>
              </w:rPr>
              <w:t>567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6.524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Material Médico, Hospitalar e Laboratorial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00405D" w:rsidP="00A4695E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8.</w:t>
            </w:r>
            <w:r w:rsidR="00A4695E" w:rsidRPr="00A4695E">
              <w:rPr>
                <w:color w:val="000000"/>
              </w:rPr>
              <w:t>580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8.314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Material de Órtese e Prótese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00405D" w:rsidP="00A4695E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1.</w:t>
            </w:r>
            <w:r w:rsidR="00A4695E" w:rsidRPr="00A4695E">
              <w:rPr>
                <w:color w:val="000000"/>
              </w:rPr>
              <w:t>937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1.832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Materiais e Utensílios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A4695E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434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424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Rouparia (uniformes)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A4695E" w:rsidP="00A4695E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867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1.043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Higiene, Limpeza, Segurança, Proteção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A4695E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313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350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Material Expediente/Informática/Gráfica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A4695E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315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344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Combustíveis, Lubrificantes, Gases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A4695E" w:rsidRDefault="00A4695E" w:rsidP="004D00B3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89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82</w:t>
            </w:r>
          </w:p>
        </w:tc>
      </w:tr>
      <w:tr w:rsidR="0000405D" w:rsidRPr="00A41C0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color w:val="000000"/>
              </w:rPr>
            </w:pPr>
            <w:r w:rsidRPr="00A4695E">
              <w:rPr>
                <w:color w:val="000000"/>
              </w:rPr>
              <w:t>Materiais Engenharia/Ferramentas/Elétrico/Predial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00405D" w:rsidRPr="00A4695E" w:rsidRDefault="0000405D" w:rsidP="00853AEE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1.</w:t>
            </w:r>
            <w:r w:rsidR="00A4695E" w:rsidRPr="00A4695E">
              <w:rPr>
                <w:color w:val="000000"/>
              </w:rPr>
              <w:t>87</w:t>
            </w:r>
            <w:r w:rsidR="00853AEE">
              <w:rPr>
                <w:color w:val="000000"/>
              </w:rPr>
              <w:t>3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color w:val="000000"/>
              </w:rPr>
            </w:pPr>
            <w:r w:rsidRPr="00A4695E">
              <w:rPr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color w:val="000000"/>
              </w:rPr>
            </w:pPr>
            <w:r w:rsidRPr="0000405D">
              <w:rPr>
                <w:color w:val="000000"/>
              </w:rPr>
              <w:t>1.774</w:t>
            </w:r>
          </w:p>
        </w:tc>
      </w:tr>
      <w:tr w:rsidR="0000405D" w:rsidRPr="008F01DF" w:rsidTr="0000405D">
        <w:trPr>
          <w:trHeight w:val="20"/>
        </w:trPr>
        <w:tc>
          <w:tcPr>
            <w:tcW w:w="29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rPr>
                <w:b/>
                <w:bCs/>
                <w:color w:val="000000"/>
              </w:rPr>
            </w:pPr>
            <w:r w:rsidRPr="00A4695E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0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00405D" w:rsidRPr="00A4695E" w:rsidRDefault="0000405D" w:rsidP="00853AEE">
            <w:pPr>
              <w:jc w:val="right"/>
              <w:rPr>
                <w:b/>
                <w:bCs/>
                <w:color w:val="000000"/>
              </w:rPr>
            </w:pPr>
            <w:r w:rsidRPr="00A4695E">
              <w:rPr>
                <w:b/>
                <w:bCs/>
                <w:color w:val="000000"/>
              </w:rPr>
              <w:t>20.</w:t>
            </w:r>
            <w:r w:rsidR="00A4695E" w:rsidRPr="00A4695E">
              <w:rPr>
                <w:b/>
                <w:bCs/>
                <w:color w:val="000000"/>
              </w:rPr>
              <w:t>97</w:t>
            </w:r>
            <w:r w:rsidR="00853AEE">
              <w:rPr>
                <w:b/>
                <w:bCs/>
                <w:color w:val="000000"/>
              </w:rPr>
              <w:t>5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05D" w:rsidRPr="00A4695E" w:rsidRDefault="0000405D" w:rsidP="008F01DF">
            <w:pPr>
              <w:jc w:val="right"/>
              <w:rPr>
                <w:b/>
                <w:bCs/>
                <w:color w:val="000000"/>
              </w:rPr>
            </w:pPr>
            <w:r w:rsidRPr="00A4695E">
              <w:rPr>
                <w:b/>
                <w:bCs/>
                <w:color w:val="000000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00405D" w:rsidRPr="0000405D" w:rsidRDefault="0000405D" w:rsidP="00F04052">
            <w:pPr>
              <w:jc w:val="right"/>
              <w:rPr>
                <w:b/>
                <w:bCs/>
                <w:color w:val="000000"/>
              </w:rPr>
            </w:pPr>
            <w:r w:rsidRPr="0000405D">
              <w:rPr>
                <w:b/>
                <w:bCs/>
                <w:color w:val="000000"/>
              </w:rPr>
              <w:t>20.687</w:t>
            </w:r>
          </w:p>
        </w:tc>
      </w:tr>
    </w:tbl>
    <w:p w:rsidR="00093A03" w:rsidRDefault="00093A03" w:rsidP="008602D8">
      <w:pPr>
        <w:tabs>
          <w:tab w:val="left" w:pos="993"/>
        </w:tabs>
        <w:jc w:val="both"/>
      </w:pPr>
    </w:p>
    <w:p w:rsidR="00CB79F3" w:rsidRDefault="00CB79F3" w:rsidP="008602D8">
      <w:pPr>
        <w:tabs>
          <w:tab w:val="left" w:pos="993"/>
        </w:tabs>
        <w:jc w:val="both"/>
      </w:pPr>
    </w:p>
    <w:p w:rsidR="00CB79F3" w:rsidRDefault="00CB79F3" w:rsidP="008602D8">
      <w:pPr>
        <w:tabs>
          <w:tab w:val="left" w:pos="993"/>
        </w:tabs>
        <w:jc w:val="both"/>
      </w:pPr>
    </w:p>
    <w:p w:rsidR="008602D8" w:rsidRDefault="008602D8" w:rsidP="008602D8">
      <w:pPr>
        <w:tabs>
          <w:tab w:val="left" w:pos="993"/>
        </w:tabs>
        <w:jc w:val="both"/>
      </w:pPr>
      <w:r w:rsidRPr="00397F82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r w:rsidRPr="00503290">
        <w:t xml:space="preserve">valor de mercado. </w:t>
      </w:r>
    </w:p>
    <w:p w:rsidR="008602D8" w:rsidRDefault="008602D8">
      <w:bookmarkStart w:id="16" w:name="_Ref466465931"/>
      <w:bookmarkStart w:id="17" w:name="_Ref466472128"/>
    </w:p>
    <w:p w:rsidR="00E14EFC" w:rsidRDefault="00E14EFC"/>
    <w:p w:rsidR="00E14EFC" w:rsidRDefault="00E14EFC"/>
    <w:p w:rsidR="00D92A4D" w:rsidRPr="00E536B9" w:rsidRDefault="00D92A4D" w:rsidP="00F27C83">
      <w:pPr>
        <w:pStyle w:val="Ttulo"/>
        <w:outlineLvl w:val="0"/>
      </w:pPr>
      <w:bookmarkStart w:id="18" w:name="_Ref476905400"/>
      <w:bookmarkStart w:id="19" w:name="_Toc7709318"/>
      <w:r w:rsidRPr="00E536B9">
        <w:t>Imobilizado</w:t>
      </w:r>
      <w:bookmarkEnd w:id="16"/>
      <w:bookmarkEnd w:id="17"/>
      <w:bookmarkEnd w:id="18"/>
      <w:bookmarkEnd w:id="19"/>
      <w:r w:rsidRPr="00E536B9">
        <w:t xml:space="preserve"> </w:t>
      </w:r>
    </w:p>
    <w:p w:rsidR="0066161E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E14EFC" w:rsidRDefault="00E14EFC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48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86"/>
        <w:gridCol w:w="807"/>
        <w:gridCol w:w="235"/>
        <w:gridCol w:w="1210"/>
        <w:gridCol w:w="186"/>
        <w:gridCol w:w="1214"/>
        <w:gridCol w:w="186"/>
        <w:gridCol w:w="1339"/>
        <w:gridCol w:w="186"/>
        <w:gridCol w:w="1214"/>
      </w:tblGrid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 xml:space="preserve">   Tx.%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Depreciação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31/03/2019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31/12/2018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Edifícios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210.169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(57.796)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152.373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153.497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Terrenos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68.786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-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68.786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68.786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Obras em Andamento[1]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570.323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(7.736)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562.588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558.397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Bens Móveis e Imóveis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10 a 20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207.000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(130.456)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76.544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77.617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Informática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25.876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(16.399)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  9.478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7.949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Veículos Diversos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10 a 20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405BA2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1.03</w:t>
            </w:r>
            <w:r w:rsidR="00405BA2" w:rsidRPr="00864386">
              <w:rPr>
                <w:sz w:val="18"/>
                <w:szCs w:val="18"/>
              </w:rPr>
              <w:t>2</w:t>
            </w:r>
            <w:r w:rsidRPr="00864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(800)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405BA2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     23</w:t>
            </w:r>
            <w:r w:rsidR="00405BA2" w:rsidRPr="00864386">
              <w:rPr>
                <w:sz w:val="18"/>
                <w:szCs w:val="18"/>
              </w:rPr>
              <w:t>2</w:t>
            </w:r>
            <w:r w:rsidRPr="00864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       251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Subtotal Imobilizado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405BA2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1.083.18</w:t>
            </w:r>
            <w:r w:rsidR="00405BA2" w:rsidRPr="00864386">
              <w:rPr>
                <w:sz w:val="18"/>
                <w:szCs w:val="18"/>
              </w:rPr>
              <w:t>6</w:t>
            </w:r>
            <w:r w:rsidRPr="00864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(213.187)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B96DB2" w:rsidP="00405BA2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8</w:t>
            </w:r>
            <w:r w:rsidR="00405BA2" w:rsidRPr="00864386">
              <w:rPr>
                <w:sz w:val="18"/>
                <w:szCs w:val="18"/>
              </w:rPr>
              <w:t>69</w:t>
            </w:r>
            <w:r w:rsidRPr="00864386">
              <w:rPr>
                <w:sz w:val="18"/>
                <w:szCs w:val="18"/>
              </w:rPr>
              <w:t>.</w:t>
            </w:r>
            <w:r w:rsidR="00405BA2" w:rsidRPr="00864386">
              <w:rPr>
                <w:sz w:val="18"/>
                <w:szCs w:val="18"/>
              </w:rPr>
              <w:t>999</w:t>
            </w:r>
            <w:r w:rsidR="00E14EFC" w:rsidRPr="0086438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866.498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Importação em Andamento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4.023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     4.023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sz w:val="18"/>
                <w:szCs w:val="18"/>
              </w:rPr>
            </w:pPr>
            <w:r w:rsidRPr="00864386">
              <w:rPr>
                <w:sz w:val="18"/>
                <w:szCs w:val="18"/>
              </w:rPr>
              <w:t xml:space="preserve">    3.102 </w:t>
            </w:r>
          </w:p>
        </w:tc>
      </w:tr>
      <w:tr w:rsidR="00E14EFC" w:rsidRPr="00864386" w:rsidTr="00E14EFC"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center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B96DB2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 xml:space="preserve">  1.087.20</w:t>
            </w:r>
            <w:r w:rsidR="00B96DB2" w:rsidRPr="00864386">
              <w:rPr>
                <w:b/>
                <w:bCs/>
                <w:sz w:val="18"/>
                <w:szCs w:val="18"/>
              </w:rPr>
              <w:t>8</w:t>
            </w:r>
            <w:r w:rsidRPr="0086438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 xml:space="preserve"> (213.187)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405BA2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 xml:space="preserve">   874.02</w:t>
            </w:r>
            <w:r w:rsidR="00405BA2" w:rsidRPr="00864386">
              <w:rPr>
                <w:b/>
                <w:bCs/>
                <w:sz w:val="18"/>
                <w:szCs w:val="18"/>
              </w:rPr>
              <w:t>2</w:t>
            </w:r>
            <w:r w:rsidRPr="0086438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14EFC" w:rsidRPr="00864386" w:rsidRDefault="00E14EFC" w:rsidP="00E14EFC">
            <w:pPr>
              <w:jc w:val="right"/>
              <w:rPr>
                <w:b/>
                <w:bCs/>
                <w:sz w:val="18"/>
                <w:szCs w:val="18"/>
              </w:rPr>
            </w:pPr>
            <w:r w:rsidRPr="00864386">
              <w:rPr>
                <w:b/>
                <w:bCs/>
                <w:sz w:val="18"/>
                <w:szCs w:val="18"/>
              </w:rPr>
              <w:t xml:space="preserve">   869.600 </w:t>
            </w:r>
          </w:p>
        </w:tc>
      </w:tr>
    </w:tbl>
    <w:p w:rsidR="00E14EFC" w:rsidRPr="00D74DC0" w:rsidRDefault="00E14EFC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D74DC0" w:rsidRDefault="00D74DC0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Pr="00D74DC0">
        <w:rPr>
          <w:sz w:val="16"/>
          <w:szCs w:val="16"/>
        </w:rPr>
        <w:t>razão pelo qual há depreciação.</w:t>
      </w:r>
    </w:p>
    <w:p w:rsidR="00D74DC0" w:rsidRDefault="00D74DC0" w:rsidP="00534053">
      <w:pPr>
        <w:tabs>
          <w:tab w:val="left" w:pos="851"/>
        </w:tabs>
        <w:jc w:val="both"/>
      </w:pPr>
    </w:p>
    <w:p w:rsidR="00534053" w:rsidRPr="00FD7B48" w:rsidRDefault="00534053" w:rsidP="00534053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</w:p>
    <w:p w:rsidR="00534053" w:rsidRPr="00FD7B48" w:rsidRDefault="00534053" w:rsidP="00534053">
      <w:pPr>
        <w:jc w:val="both"/>
      </w:pPr>
    </w:p>
    <w:p w:rsidR="00534053" w:rsidRPr="00FD7B48" w:rsidRDefault="00232EA0" w:rsidP="00C00515">
      <w:pPr>
        <w:tabs>
          <w:tab w:val="left" w:pos="851"/>
        </w:tabs>
        <w:jc w:val="both"/>
      </w:pPr>
      <w:r>
        <w:t>A depreciação</w:t>
      </w:r>
      <w:r w:rsidR="00534053" w:rsidRPr="00FD7B48">
        <w:t xml:space="preserve"> está demonstrada pelo valor acumulado da data do início d</w:t>
      </w:r>
      <w:r w:rsidR="00C762F4">
        <w:t>a</w:t>
      </w:r>
      <w:r w:rsidR="00534053" w:rsidRPr="00FD7B48">
        <w:t xml:space="preserve"> operação na Instituição</w:t>
      </w:r>
      <w:r w:rsidR="00655B1A">
        <w:t>,</w:t>
      </w:r>
      <w:r w:rsidR="00534053" w:rsidRPr="00FD7B48">
        <w:t xml:space="preserve"> acrescido da depreciação do custo atribuído a partir do exercício de 2010. </w:t>
      </w:r>
      <w:r w:rsidR="00C00515" w:rsidRPr="00FD7B48"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FE0281" w:rsidRDefault="00FE0281" w:rsidP="00B20F98">
      <w:pPr>
        <w:jc w:val="both"/>
      </w:pPr>
    </w:p>
    <w:p w:rsidR="00B85ECC" w:rsidRPr="00FD7B48" w:rsidRDefault="00B85ECC" w:rsidP="00BF21BA">
      <w:pPr>
        <w:pStyle w:val="Subttulo"/>
        <w:numPr>
          <w:ilvl w:val="0"/>
          <w:numId w:val="2"/>
        </w:numPr>
      </w:pPr>
      <w:r w:rsidRPr="00FD7B48">
        <w:tab/>
        <w:t>Movimentação do Ativo Imobilizado</w:t>
      </w:r>
    </w:p>
    <w:p w:rsidR="00B85ECC" w:rsidRPr="00FD7B48" w:rsidRDefault="00B85ECC" w:rsidP="00B20F9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216"/>
        <w:gridCol w:w="1503"/>
        <w:gridCol w:w="186"/>
        <w:gridCol w:w="1374"/>
        <w:gridCol w:w="214"/>
        <w:gridCol w:w="1518"/>
        <w:gridCol w:w="214"/>
        <w:gridCol w:w="1395"/>
      </w:tblGrid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Custo 01/01/2019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Aquisições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Baixas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Custo 31/03/2019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Edifícios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   210.169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             -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210.169 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Terrenos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68.786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              -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68.786 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Obras em Andamento</w:t>
            </w:r>
            <w:r w:rsidRPr="00E14EFC"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565.847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4.477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     -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570.323 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Bens Móveis e Imóveis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204.351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2.701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(53)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207.000 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Informática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23.980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2.046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(149)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25.876 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Veículos Diversos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1.031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  -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color w:val="000000"/>
                <w:sz w:val="16"/>
                <w:szCs w:val="16"/>
              </w:rPr>
            </w:pPr>
            <w:r w:rsidRPr="00E14EFC">
              <w:rPr>
                <w:color w:val="000000"/>
                <w:sz w:val="16"/>
                <w:szCs w:val="16"/>
              </w:rPr>
              <w:t xml:space="preserve">             1.031 </w:t>
            </w:r>
          </w:p>
        </w:tc>
      </w:tr>
      <w:tr w:rsidR="000027A4" w:rsidRPr="00E14EFC" w:rsidTr="000027A4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Total Imobilizado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E14EF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 xml:space="preserve">                 1.074.164 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 xml:space="preserve">                    9.224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 xml:space="preserve">                        (202)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E14EFC" w:rsidRDefault="000027A4" w:rsidP="0086438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E14EFC">
              <w:rPr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 w:rsidRPr="00405BA2">
              <w:rPr>
                <w:b/>
                <w:bCs/>
                <w:sz w:val="16"/>
                <w:szCs w:val="16"/>
              </w:rPr>
              <w:t xml:space="preserve">1.083.186 </w:t>
            </w:r>
          </w:p>
        </w:tc>
      </w:tr>
    </w:tbl>
    <w:p w:rsidR="00B85AF2" w:rsidRDefault="00B85AF2" w:rsidP="005F51DD">
      <w:pPr>
        <w:rPr>
          <w:sz w:val="18"/>
          <w:szCs w:val="18"/>
        </w:rPr>
      </w:pPr>
    </w:p>
    <w:p w:rsidR="006874C1" w:rsidRDefault="006874C1" w:rsidP="005F51DD">
      <w:pPr>
        <w:rPr>
          <w:sz w:val="18"/>
          <w:szCs w:val="18"/>
        </w:rPr>
      </w:pPr>
    </w:p>
    <w:p w:rsidR="00D66EF8" w:rsidRDefault="00D66EF8" w:rsidP="005F51DD">
      <w:pPr>
        <w:rPr>
          <w:sz w:val="18"/>
          <w:szCs w:val="18"/>
        </w:rPr>
      </w:pPr>
    </w:p>
    <w:p w:rsidR="00D66EF8" w:rsidRPr="00FD7B48" w:rsidRDefault="00D66EF8" w:rsidP="005F51DD">
      <w:pPr>
        <w:rPr>
          <w:sz w:val="18"/>
          <w:szCs w:val="18"/>
        </w:rPr>
      </w:pPr>
    </w:p>
    <w:p w:rsidR="00534053" w:rsidRPr="00FD7B48" w:rsidRDefault="00520BE9" w:rsidP="00F27C83">
      <w:pPr>
        <w:pStyle w:val="Ttulo"/>
        <w:outlineLvl w:val="0"/>
      </w:pPr>
      <w:bookmarkStart w:id="20" w:name="_Ref466465941"/>
      <w:bookmarkStart w:id="21" w:name="_Toc7709319"/>
      <w:r w:rsidRPr="00FD7B48">
        <w:t>Intangível</w:t>
      </w:r>
      <w:bookmarkEnd w:id="20"/>
      <w:bookmarkEnd w:id="21"/>
    </w:p>
    <w:p w:rsidR="00777DF2" w:rsidRPr="00FD7B48" w:rsidRDefault="00777DF2" w:rsidP="00777DF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206"/>
        <w:gridCol w:w="1023"/>
        <w:gridCol w:w="262"/>
        <w:gridCol w:w="1257"/>
        <w:gridCol w:w="206"/>
        <w:gridCol w:w="1258"/>
        <w:gridCol w:w="206"/>
        <w:gridCol w:w="1395"/>
        <w:gridCol w:w="206"/>
        <w:gridCol w:w="1271"/>
      </w:tblGrid>
      <w:tr w:rsidR="00864386" w:rsidRPr="00864386" w:rsidTr="000027A4"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r w:rsidRPr="00864386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B406E7" w:rsidP="000027A4">
            <w:pPr>
              <w:jc w:val="center"/>
            </w:pPr>
            <w:r w:rsidRPr="00864386">
              <w:rPr>
                <w:b/>
                <w:bCs/>
              </w:rPr>
              <w:t>Tx %</w:t>
            </w:r>
            <w:r w:rsidR="000027A4" w:rsidRPr="00864386"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B406E7" w:rsidP="000027A4">
            <w:pPr>
              <w:jc w:val="center"/>
              <w:rPr>
                <w:b/>
                <w:bCs/>
              </w:rPr>
            </w:pPr>
            <w:r w:rsidRPr="00864386">
              <w:rPr>
                <w:b/>
                <w:bCs/>
              </w:rPr>
              <w:t>Custo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center"/>
            </w:pPr>
            <w:r w:rsidRPr="00864386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B406E7" w:rsidP="000027A4">
            <w:pPr>
              <w:jc w:val="center"/>
              <w:rPr>
                <w:b/>
                <w:bCs/>
              </w:rPr>
            </w:pPr>
            <w:r w:rsidRPr="00864386">
              <w:rPr>
                <w:b/>
                <w:bCs/>
              </w:rPr>
              <w:t>Amortização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31/03/2019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31/12/2018</w:t>
            </w:r>
          </w:p>
        </w:tc>
      </w:tr>
      <w:tr w:rsidR="00864386" w:rsidRPr="00864386" w:rsidTr="000027A4"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r w:rsidRPr="00864386">
              <w:t>Software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center"/>
            </w:pPr>
            <w:r w:rsidRPr="00864386">
              <w:t>20 a 50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 xml:space="preserve">            7.343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 xml:space="preserve">    (6.065)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 xml:space="preserve">      1.278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</w:pPr>
            <w:r w:rsidRPr="00864386">
              <w:t xml:space="preserve">     478 </w:t>
            </w:r>
          </w:p>
        </w:tc>
      </w:tr>
      <w:tr w:rsidR="00864386" w:rsidRPr="00864386" w:rsidTr="000027A4">
        <w:tc>
          <w:tcPr>
            <w:tcW w:w="10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rPr>
                <w:b/>
                <w:bCs/>
              </w:rPr>
            </w:pPr>
            <w:r w:rsidRPr="00864386">
              <w:rPr>
                <w:b/>
                <w:bCs/>
              </w:rPr>
              <w:t>Saldo Contábil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center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center"/>
              <w:rPr>
                <w:b/>
                <w:bCs/>
              </w:rPr>
            </w:pPr>
            <w:r w:rsidRPr="00864386">
              <w:rPr>
                <w:b/>
                <w:bCs/>
              </w:rPr>
              <w:t xml:space="preserve">7.343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(6.065)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 xml:space="preserve">   1.278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027A4" w:rsidRPr="00864386" w:rsidRDefault="000027A4" w:rsidP="000027A4">
            <w:pPr>
              <w:jc w:val="right"/>
              <w:rPr>
                <w:b/>
                <w:bCs/>
              </w:rPr>
            </w:pPr>
            <w:r w:rsidRPr="00864386">
              <w:rPr>
                <w:b/>
                <w:bCs/>
              </w:rPr>
              <w:t xml:space="preserve">  478 </w:t>
            </w:r>
          </w:p>
        </w:tc>
      </w:tr>
    </w:tbl>
    <w:p w:rsidR="00777DF2" w:rsidRDefault="000027A4" w:rsidP="00F27C83">
      <w:pPr>
        <w:rPr>
          <w:b/>
        </w:rPr>
      </w:pPr>
      <w:r>
        <w:rPr>
          <w:b/>
        </w:rPr>
        <w:br w:type="textWrapping" w:clear="all"/>
      </w:r>
    </w:p>
    <w:p w:rsidR="002A48C7" w:rsidRDefault="002A48C7" w:rsidP="002A48C7">
      <w:pPr>
        <w:tabs>
          <w:tab w:val="left" w:pos="851"/>
        </w:tabs>
        <w:jc w:val="both"/>
      </w:pPr>
      <w:r w:rsidRPr="00FD7B48">
        <w:t xml:space="preserve">O Intangível é mensurado pelo seu custo histórico, menos a amortização acumulada. </w:t>
      </w:r>
    </w:p>
    <w:p w:rsidR="008602D8" w:rsidRPr="00FD7B48" w:rsidRDefault="008602D8" w:rsidP="002A48C7">
      <w:pPr>
        <w:tabs>
          <w:tab w:val="left" w:pos="851"/>
        </w:tabs>
        <w:jc w:val="both"/>
      </w:pPr>
    </w:p>
    <w:p w:rsidR="00C00515" w:rsidRPr="00FD7B48" w:rsidRDefault="00C00515" w:rsidP="00C00515">
      <w:pPr>
        <w:tabs>
          <w:tab w:val="left" w:pos="851"/>
        </w:tabs>
        <w:jc w:val="both"/>
      </w:pPr>
      <w:r w:rsidRPr="00FD7B48">
        <w:t xml:space="preserve">A </w:t>
      </w:r>
      <w:r w:rsidR="0043623E" w:rsidRPr="00FD7B48">
        <w:t>amortizaç</w:t>
      </w:r>
      <w:r w:rsidR="00021E44">
        <w:t xml:space="preserve">ão </w:t>
      </w:r>
      <w:r w:rsidRPr="00FD7B48">
        <w:t>está demonstrada pelo valor acumulado desde a data do início de operação na Instituição</w:t>
      </w:r>
      <w:r w:rsidR="003349E3">
        <w:t>,</w:t>
      </w:r>
      <w:r w:rsidRPr="00FD7B48">
        <w:t xml:space="preserve"> acrescido da </w:t>
      </w:r>
      <w:r w:rsidR="0043623E" w:rsidRPr="00FD7B48">
        <w:t>amortiza</w:t>
      </w:r>
      <w:r w:rsidRPr="00FD7B48">
        <w:t xml:space="preserve">ção do custo atribuído a partir do exercício de 2010. As </w:t>
      </w:r>
      <w:r w:rsidR="0043623E" w:rsidRPr="00FD7B48">
        <w:t>amortiza</w:t>
      </w:r>
      <w:r w:rsidRPr="00FD7B48">
        <w:t xml:space="preserve">ções são calculadas usando o método linear, considerando os custos </w:t>
      </w:r>
      <w:r w:rsidR="002010E3" w:rsidRPr="00FD7B48">
        <w:t xml:space="preserve">dos ativos </w:t>
      </w:r>
      <w:r w:rsidRPr="00FD7B48">
        <w:t>durante a vida útil estimada</w:t>
      </w:r>
      <w:r w:rsidR="002010E3" w:rsidRPr="00FD7B48">
        <w:t xml:space="preserve"> dos mesmos</w:t>
      </w:r>
      <w:r w:rsidRPr="00FD7B48">
        <w:t>.</w:t>
      </w:r>
    </w:p>
    <w:p w:rsidR="001E1D04" w:rsidRPr="00FD7B48" w:rsidRDefault="001E1D04" w:rsidP="00F27C83">
      <w:pPr>
        <w:rPr>
          <w:b/>
        </w:rPr>
      </w:pPr>
    </w:p>
    <w:p w:rsidR="00995E86" w:rsidRDefault="00995E86" w:rsidP="00F27C83">
      <w:pPr>
        <w:rPr>
          <w:b/>
        </w:rPr>
      </w:pPr>
    </w:p>
    <w:p w:rsidR="008E4B8C" w:rsidRDefault="008E4B8C" w:rsidP="00F27C83">
      <w:pPr>
        <w:rPr>
          <w:b/>
        </w:rPr>
      </w:pPr>
    </w:p>
    <w:p w:rsidR="008E4B8C" w:rsidRDefault="008E4B8C" w:rsidP="00F27C83">
      <w:pPr>
        <w:rPr>
          <w:b/>
        </w:rPr>
      </w:pPr>
    </w:p>
    <w:p w:rsidR="00AD7A68" w:rsidRDefault="00AD7A68" w:rsidP="00F27C83">
      <w:pPr>
        <w:rPr>
          <w:b/>
        </w:rPr>
      </w:pPr>
    </w:p>
    <w:p w:rsidR="00AD7A68" w:rsidRDefault="00AD7A68" w:rsidP="00F27C83">
      <w:pPr>
        <w:rPr>
          <w:b/>
        </w:rPr>
      </w:pPr>
    </w:p>
    <w:p w:rsidR="00AD7A68" w:rsidRDefault="00AD7A68" w:rsidP="00F27C83">
      <w:pPr>
        <w:rPr>
          <w:b/>
        </w:rPr>
      </w:pPr>
    </w:p>
    <w:p w:rsidR="008E4B8C" w:rsidRDefault="008E4B8C" w:rsidP="00F27C83">
      <w:pPr>
        <w:rPr>
          <w:b/>
        </w:rPr>
      </w:pPr>
    </w:p>
    <w:p w:rsidR="008E4B8C" w:rsidRDefault="008E4B8C" w:rsidP="00F27C83">
      <w:pPr>
        <w:rPr>
          <w:b/>
        </w:rPr>
      </w:pPr>
    </w:p>
    <w:p w:rsidR="00D10B2E" w:rsidRPr="00DA75E5" w:rsidRDefault="00D10B2E" w:rsidP="00D10B2E">
      <w:pPr>
        <w:pStyle w:val="Ttulo"/>
        <w:outlineLvl w:val="0"/>
      </w:pPr>
      <w:bookmarkStart w:id="22" w:name="_Ref466465953"/>
      <w:bookmarkStart w:id="23" w:name="_Toc7709320"/>
      <w:r w:rsidRPr="00DA75E5">
        <w:t>Fornecedores</w:t>
      </w:r>
      <w:bookmarkEnd w:id="22"/>
      <w:bookmarkEnd w:id="23"/>
      <w:r w:rsidR="00B44009" w:rsidRPr="00DA75E5">
        <w:t xml:space="preserve"> </w:t>
      </w:r>
    </w:p>
    <w:tbl>
      <w:tblPr>
        <w:tblW w:w="89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0"/>
        <w:gridCol w:w="2125"/>
        <w:gridCol w:w="203"/>
        <w:gridCol w:w="1480"/>
      </w:tblGrid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b/>
                <w:bCs/>
                <w:color w:val="000000"/>
              </w:rPr>
            </w:pPr>
            <w:r w:rsidRPr="00BC43C8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31/12/2018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Barrfab Indústria Comércio Imp e Exp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1.542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-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Unimed Porto Alegre - Cooperativa Médica Ltda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925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618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Systech Sistemas e Tecnologia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808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-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6102BD">
            <w:pPr>
              <w:rPr>
                <w:color w:val="000000"/>
              </w:rPr>
            </w:pPr>
            <w:r w:rsidRPr="00BC43C8">
              <w:rPr>
                <w:color w:val="000000"/>
              </w:rPr>
              <w:t>AGFA Healthcare It Brasil</w:t>
            </w:r>
            <w:r w:rsidR="006102BD">
              <w:rPr>
                <w:color w:val="000000"/>
              </w:rPr>
              <w:t xml:space="preserve"> </w:t>
            </w:r>
            <w:r w:rsidR="00C06209">
              <w:rPr>
                <w:color w:val="000000"/>
              </w:rPr>
              <w:t>*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306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837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Cristália Produtos Químicos Farmacêuticos Ltda</w:t>
            </w:r>
            <w:r w:rsidR="00C06209">
              <w:rPr>
                <w:color w:val="000000"/>
              </w:rPr>
              <w:t>*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245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659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Consórcio Tratenge Engeform</w:t>
            </w:r>
            <w:r w:rsidR="00C06209">
              <w:rPr>
                <w:color w:val="000000"/>
              </w:rPr>
              <w:t xml:space="preserve"> *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216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3.093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b/>
                <w:bCs/>
                <w:color w:val="000000"/>
              </w:rPr>
            </w:pPr>
            <w:r w:rsidRPr="00BC43C8">
              <w:rPr>
                <w:b/>
                <w:bCs/>
                <w:color w:val="000000"/>
              </w:rPr>
              <w:t> 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b/>
                <w:bCs/>
                <w:color w:val="000000"/>
              </w:rPr>
            </w:pPr>
            <w:r w:rsidRPr="00BC43C8">
              <w:rPr>
                <w:b/>
                <w:bCs/>
                <w:color w:val="000000"/>
              </w:rPr>
              <w:t>4.042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b/>
                <w:bCs/>
                <w:color w:val="000000"/>
              </w:rPr>
            </w:pPr>
            <w:r w:rsidRPr="00BC43C8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5.207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Demais Fornecedores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1B6779" w:rsidP="00BC43C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19.868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27.036</w:t>
            </w:r>
          </w:p>
        </w:tc>
      </w:tr>
      <w:tr w:rsidR="00BC43C8" w:rsidRPr="00BC43C8" w:rsidTr="00BC43C8"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b/>
                <w:bCs/>
                <w:color w:val="000000"/>
              </w:rPr>
            </w:pPr>
            <w:r w:rsidRPr="00BC43C8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21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1B6779" w:rsidP="00BC43C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23.910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rPr>
                <w:color w:val="000000"/>
              </w:rPr>
            </w:pPr>
            <w:r w:rsidRPr="00BC43C8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43C8" w:rsidRPr="00BC43C8" w:rsidRDefault="00BC43C8" w:rsidP="00BC43C8">
            <w:pPr>
              <w:jc w:val="right"/>
              <w:rPr>
                <w:color w:val="000000"/>
              </w:rPr>
            </w:pPr>
            <w:r w:rsidRPr="00BC43C8">
              <w:rPr>
                <w:color w:val="000000"/>
              </w:rPr>
              <w:t>32.243</w:t>
            </w:r>
          </w:p>
        </w:tc>
      </w:tr>
    </w:tbl>
    <w:p w:rsidR="006874C1" w:rsidRDefault="006874C1" w:rsidP="00E00498">
      <w:pPr>
        <w:tabs>
          <w:tab w:val="left" w:pos="851"/>
        </w:tabs>
        <w:jc w:val="both"/>
      </w:pPr>
    </w:p>
    <w:p w:rsidR="00C06209" w:rsidRDefault="00C06209" w:rsidP="00E00498">
      <w:pPr>
        <w:tabs>
          <w:tab w:val="left" w:pos="851"/>
        </w:tabs>
        <w:jc w:val="both"/>
      </w:pPr>
      <w:r>
        <w:t>* Estes fornecedores aparecem listados devido a comporem o saldo dos maiores fornecedores em 31 de dezembro de 2018.</w:t>
      </w:r>
    </w:p>
    <w:p w:rsidR="00C06209" w:rsidRDefault="00C06209" w:rsidP="00E00498">
      <w:pPr>
        <w:tabs>
          <w:tab w:val="left" w:pos="851"/>
        </w:tabs>
        <w:jc w:val="both"/>
      </w:pPr>
    </w:p>
    <w:p w:rsidR="00C06209" w:rsidRDefault="00C06209" w:rsidP="00E00498">
      <w:pPr>
        <w:tabs>
          <w:tab w:val="left" w:pos="851"/>
        </w:tabs>
        <w:jc w:val="both"/>
      </w:pPr>
      <w:r>
        <w:t xml:space="preserve">O fornecedor </w:t>
      </w:r>
      <w:r w:rsidRPr="00BC43C8">
        <w:rPr>
          <w:color w:val="000000"/>
        </w:rPr>
        <w:t>Barrfab Indústria Comércio Imp e Exp</w:t>
      </w:r>
      <w:r>
        <w:rPr>
          <w:color w:val="000000"/>
        </w:rPr>
        <w:t>, possui contrato conforme autorização de fornecimento 139.852/1 e fornece diversos materiais médico hospitalares, entre eles mesas cirúrgicas e acessórios para cirurgias diversos.</w:t>
      </w:r>
    </w:p>
    <w:p w:rsidR="00C06209" w:rsidRDefault="00C06209" w:rsidP="00E00498">
      <w:pPr>
        <w:tabs>
          <w:tab w:val="left" w:pos="851"/>
        </w:tabs>
        <w:jc w:val="both"/>
      </w:pPr>
    </w:p>
    <w:p w:rsidR="00866EA1" w:rsidRPr="00FD7B48" w:rsidRDefault="00866EA1" w:rsidP="00C1272D"/>
    <w:p w:rsidR="00B20F98" w:rsidRPr="00923D20" w:rsidRDefault="00FE0281" w:rsidP="00F27C83">
      <w:pPr>
        <w:pStyle w:val="Ttulo"/>
        <w:outlineLvl w:val="0"/>
      </w:pPr>
      <w:bookmarkStart w:id="24" w:name="_Ref466465991"/>
      <w:bookmarkStart w:id="25" w:name="_Ref466472218"/>
      <w:bookmarkStart w:id="26" w:name="_Toc7709321"/>
      <w:r w:rsidRPr="00923D20">
        <w:t>Obrigações Tributárias e Sociais</w:t>
      </w:r>
      <w:bookmarkEnd w:id="24"/>
      <w:bookmarkEnd w:id="25"/>
      <w:bookmarkEnd w:id="26"/>
      <w:r w:rsidR="00A35EF4" w:rsidRPr="00923D20">
        <w:t xml:space="preserve"> </w:t>
      </w:r>
    </w:p>
    <w:tbl>
      <w:tblPr>
        <w:tblW w:w="8948" w:type="dxa"/>
        <w:tblInd w:w="-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97"/>
        <w:gridCol w:w="1402"/>
        <w:gridCol w:w="281"/>
        <w:gridCol w:w="1468"/>
      </w:tblGrid>
      <w:tr w:rsidR="006102BD" w:rsidRPr="00A41C0F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6102BD" w:rsidRPr="00A41C0F" w:rsidRDefault="000D6EDE" w:rsidP="00FA487A">
            <w:pPr>
              <w:widowControl w:val="0"/>
              <w:suppressLineNumbers/>
              <w:suppressAutoHyphens/>
              <w:spacing w:line="230" w:lineRule="auto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31/03/2019</w:t>
            </w:r>
          </w:p>
        </w:tc>
        <w:tc>
          <w:tcPr>
            <w:tcW w:w="281" w:type="dxa"/>
            <w:vAlign w:val="bottom"/>
          </w:tcPr>
          <w:p w:rsidR="006102BD" w:rsidRPr="00A41C0F" w:rsidRDefault="006102BD" w:rsidP="005651A6">
            <w:pPr>
              <w:widowControl w:val="0"/>
              <w:suppressLineNumbers/>
              <w:suppressAutoHyphens/>
              <w:spacing w:line="230" w:lineRule="auto"/>
              <w:rPr>
                <w:b/>
                <w:highlight w:val="yellow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6102BD" w:rsidRPr="00284981" w:rsidRDefault="006102BD" w:rsidP="00F04052">
            <w:r w:rsidRPr="00284981">
              <w:t xml:space="preserve">        31/12/2018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6102BD">
              <w:rPr>
                <w:sz w:val="20"/>
                <w:szCs w:val="20"/>
                <w:lang w:val="pt-BR"/>
              </w:rPr>
              <w:t>Tributos Federais e Municipais retidos de Fornecedores</w:t>
            </w:r>
          </w:p>
        </w:tc>
        <w:tc>
          <w:tcPr>
            <w:tcW w:w="1402" w:type="dxa"/>
            <w:vAlign w:val="center"/>
          </w:tcPr>
          <w:p w:rsidR="006102BD" w:rsidRPr="004316E3" w:rsidRDefault="00817603" w:rsidP="00817603">
            <w:pPr>
              <w:jc w:val="right"/>
            </w:pPr>
            <w:r w:rsidRPr="004316E3">
              <w:t>1.218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</w:tcPr>
          <w:p w:rsidR="006102BD" w:rsidRPr="006102BD" w:rsidRDefault="006102BD" w:rsidP="006102BD">
            <w:pPr>
              <w:jc w:val="right"/>
            </w:pPr>
            <w:r w:rsidRPr="006102BD">
              <w:t>2.058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6102BD">
              <w:rPr>
                <w:sz w:val="20"/>
                <w:szCs w:val="20"/>
                <w:lang w:val="pt-BR"/>
              </w:rPr>
              <w:t>PIS sobre Faturamento</w:t>
            </w:r>
          </w:p>
        </w:tc>
        <w:tc>
          <w:tcPr>
            <w:tcW w:w="1402" w:type="dxa"/>
            <w:vAlign w:val="center"/>
          </w:tcPr>
          <w:p w:rsidR="006102BD" w:rsidRPr="004316E3" w:rsidRDefault="000D6EDE">
            <w:pPr>
              <w:jc w:val="right"/>
            </w:pPr>
            <w:r w:rsidRPr="004316E3">
              <w:t>30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</w:tcPr>
          <w:p w:rsidR="006102BD" w:rsidRPr="006102BD" w:rsidRDefault="006102BD" w:rsidP="006102BD">
            <w:pPr>
              <w:jc w:val="right"/>
            </w:pPr>
            <w:r w:rsidRPr="006102BD">
              <w:t>37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rPr>
                <w:sz w:val="20"/>
                <w:szCs w:val="20"/>
                <w:lang w:val="pt-BR"/>
              </w:rPr>
            </w:pPr>
            <w:r w:rsidRPr="006102BD">
              <w:rPr>
                <w:sz w:val="20"/>
                <w:szCs w:val="20"/>
                <w:lang w:val="pt-BR"/>
              </w:rPr>
              <w:t>COFINS sobre Faturamento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102BD" w:rsidRPr="004316E3" w:rsidRDefault="000D6EDE">
            <w:pPr>
              <w:jc w:val="right"/>
            </w:pPr>
            <w:r w:rsidRPr="004316E3">
              <w:t>140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 w:line="230" w:lineRule="auto"/>
              <w:ind w:right="6"/>
              <w:jc w:val="right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6102BD" w:rsidRPr="006102BD" w:rsidRDefault="006102BD" w:rsidP="006102BD">
            <w:pPr>
              <w:jc w:val="right"/>
            </w:pPr>
            <w:r w:rsidRPr="006102BD">
              <w:t>173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  <w:r w:rsidRPr="006102BD">
              <w:rPr>
                <w:b/>
                <w:sz w:val="20"/>
                <w:szCs w:val="20"/>
                <w:lang w:val="pt-BR"/>
              </w:rPr>
              <w:t>Obrigações Tributárias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bottom"/>
          </w:tcPr>
          <w:p w:rsidR="006102BD" w:rsidRPr="00272D3B" w:rsidRDefault="000027A4" w:rsidP="000D6EDE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1.388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6102BD" w:rsidRPr="006102BD" w:rsidRDefault="006102BD" w:rsidP="006102BD">
            <w:pPr>
              <w:jc w:val="right"/>
              <w:rPr>
                <w:b/>
              </w:rPr>
            </w:pPr>
            <w:r w:rsidRPr="006102BD">
              <w:rPr>
                <w:b/>
              </w:rPr>
              <w:t>2.268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520BE9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  <w:r w:rsidRPr="006102BD">
              <w:rPr>
                <w:sz w:val="20"/>
                <w:szCs w:val="20"/>
                <w:lang w:val="pt-BR"/>
              </w:rPr>
              <w:t>Fundo de Garantia Tempo de Serviço-FGTS</w:t>
            </w:r>
          </w:p>
        </w:tc>
        <w:tc>
          <w:tcPr>
            <w:tcW w:w="1402" w:type="dxa"/>
            <w:vAlign w:val="bottom"/>
          </w:tcPr>
          <w:p w:rsidR="006102BD" w:rsidRPr="00272D3B" w:rsidRDefault="00272D3B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 w:rsidRPr="00272D3B">
              <w:rPr>
                <w:b/>
                <w:sz w:val="20"/>
                <w:szCs w:val="20"/>
                <w:lang w:val="pt-BR"/>
              </w:rPr>
              <w:t>-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</w:tcPr>
          <w:p w:rsidR="006102BD" w:rsidRPr="006102BD" w:rsidRDefault="006102BD" w:rsidP="006102BD">
            <w:pPr>
              <w:jc w:val="right"/>
            </w:pPr>
            <w:r w:rsidRPr="006102BD">
              <w:t>7.423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520BE9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  <w:r w:rsidRPr="006102BD">
              <w:rPr>
                <w:sz w:val="20"/>
                <w:szCs w:val="20"/>
                <w:lang w:val="pt-BR"/>
              </w:rPr>
              <w:t>Contribuição Previdenciária - INSS</w:t>
            </w:r>
          </w:p>
        </w:tc>
        <w:tc>
          <w:tcPr>
            <w:tcW w:w="1402" w:type="dxa"/>
            <w:vAlign w:val="bottom"/>
          </w:tcPr>
          <w:p w:rsidR="006102BD" w:rsidRPr="00272D3B" w:rsidRDefault="00272D3B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 w:rsidRPr="00272D3B">
              <w:rPr>
                <w:b/>
                <w:sz w:val="20"/>
                <w:szCs w:val="20"/>
                <w:lang w:val="pt-BR"/>
              </w:rPr>
              <w:t>-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</w:tcPr>
          <w:p w:rsidR="006102BD" w:rsidRPr="006102BD" w:rsidRDefault="00B33B0F" w:rsidP="006102BD">
            <w:pPr>
              <w:jc w:val="right"/>
            </w:pPr>
            <w:r>
              <w:t>281</w:t>
            </w:r>
          </w:p>
        </w:tc>
      </w:tr>
      <w:tr w:rsidR="00272D3B" w:rsidRPr="006102BD" w:rsidTr="00C2260E">
        <w:trPr>
          <w:trHeight w:val="227"/>
        </w:trPr>
        <w:tc>
          <w:tcPr>
            <w:tcW w:w="5797" w:type="dxa"/>
            <w:vAlign w:val="bottom"/>
          </w:tcPr>
          <w:p w:rsidR="00272D3B" w:rsidRPr="006102BD" w:rsidRDefault="00272D3B" w:rsidP="00520BE9">
            <w:pPr>
              <w:pStyle w:val="NormalWeb"/>
              <w:widowControl w:val="0"/>
              <w:spacing w:before="0"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Pensões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bottom"/>
          </w:tcPr>
          <w:p w:rsidR="00272D3B" w:rsidRPr="004316E3" w:rsidRDefault="00272D3B" w:rsidP="00AA303E">
            <w:pPr>
              <w:pStyle w:val="NormalWeb"/>
              <w:widowControl w:val="0"/>
              <w:spacing w:before="0" w:after="0"/>
              <w:ind w:right="6"/>
              <w:jc w:val="right"/>
              <w:rPr>
                <w:sz w:val="20"/>
                <w:szCs w:val="20"/>
                <w:lang w:val="pt-BR"/>
              </w:rPr>
            </w:pPr>
            <w:r w:rsidRPr="004316E3">
              <w:rPr>
                <w:sz w:val="20"/>
                <w:szCs w:val="20"/>
                <w:lang w:val="pt-BR"/>
              </w:rPr>
              <w:t>13</w:t>
            </w:r>
          </w:p>
        </w:tc>
        <w:tc>
          <w:tcPr>
            <w:tcW w:w="281" w:type="dxa"/>
            <w:vAlign w:val="bottom"/>
          </w:tcPr>
          <w:p w:rsidR="00272D3B" w:rsidRPr="004316E3" w:rsidRDefault="00272D3B" w:rsidP="00AA303E">
            <w:pPr>
              <w:pStyle w:val="NormalWeb"/>
              <w:widowControl w:val="0"/>
              <w:spacing w:before="0" w:after="0"/>
              <w:rPr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272D3B" w:rsidRPr="006102BD" w:rsidRDefault="00B33B0F" w:rsidP="006102BD">
            <w:pPr>
              <w:jc w:val="right"/>
            </w:pPr>
            <w:r>
              <w:t>13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5D2C53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  <w:r w:rsidRPr="006102BD">
              <w:rPr>
                <w:b/>
                <w:sz w:val="20"/>
                <w:szCs w:val="20"/>
                <w:lang w:val="pt-BR"/>
              </w:rPr>
              <w:t>Obrigações Sociais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102BD" w:rsidRPr="00272D3B" w:rsidRDefault="00272D3B" w:rsidP="005D2C53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13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5D2C53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</w:tcPr>
          <w:p w:rsidR="006102BD" w:rsidRPr="006102BD" w:rsidRDefault="006102BD" w:rsidP="006102BD">
            <w:pPr>
              <w:jc w:val="right"/>
              <w:rPr>
                <w:b/>
              </w:rPr>
            </w:pPr>
            <w:r w:rsidRPr="006102BD">
              <w:rPr>
                <w:b/>
              </w:rPr>
              <w:t>7.717</w:t>
            </w:r>
          </w:p>
        </w:tc>
      </w:tr>
      <w:tr w:rsidR="006102BD" w:rsidRPr="006102BD" w:rsidTr="00C2260E">
        <w:trPr>
          <w:trHeight w:val="227"/>
        </w:trPr>
        <w:tc>
          <w:tcPr>
            <w:tcW w:w="5797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lang w:val="pt-BR"/>
              </w:rPr>
            </w:pPr>
            <w:r w:rsidRPr="006102BD">
              <w:rPr>
                <w:b/>
                <w:sz w:val="20"/>
                <w:szCs w:val="20"/>
                <w:lang w:val="pt-BR"/>
              </w:rPr>
              <w:t>Saldo Contábil</w:t>
            </w:r>
          </w:p>
        </w:tc>
        <w:tc>
          <w:tcPr>
            <w:tcW w:w="1402" w:type="dxa"/>
            <w:tcBorders>
              <w:top w:val="single" w:sz="4" w:space="0" w:color="auto"/>
              <w:bottom w:val="double" w:sz="6" w:space="0" w:color="auto"/>
            </w:tcBorders>
            <w:vAlign w:val="bottom"/>
          </w:tcPr>
          <w:p w:rsidR="006102BD" w:rsidRPr="00272D3B" w:rsidRDefault="00817603" w:rsidP="00272D3B">
            <w:pPr>
              <w:pStyle w:val="NormalWeb"/>
              <w:widowControl w:val="0"/>
              <w:spacing w:before="0" w:after="0"/>
              <w:ind w:right="6"/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1.401</w:t>
            </w:r>
          </w:p>
        </w:tc>
        <w:tc>
          <w:tcPr>
            <w:tcW w:w="281" w:type="dxa"/>
            <w:vAlign w:val="bottom"/>
          </w:tcPr>
          <w:p w:rsidR="006102BD" w:rsidRPr="006102BD" w:rsidRDefault="006102BD" w:rsidP="00AA303E">
            <w:pPr>
              <w:pStyle w:val="NormalWeb"/>
              <w:widowControl w:val="0"/>
              <w:spacing w:before="0" w:after="0"/>
              <w:rPr>
                <w:b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468" w:type="dxa"/>
            <w:tcBorders>
              <w:top w:val="single" w:sz="4" w:space="0" w:color="auto"/>
              <w:bottom w:val="double" w:sz="6" w:space="0" w:color="auto"/>
            </w:tcBorders>
          </w:tcPr>
          <w:p w:rsidR="006102BD" w:rsidRPr="006102BD" w:rsidRDefault="006102BD" w:rsidP="006102BD">
            <w:pPr>
              <w:jc w:val="right"/>
              <w:rPr>
                <w:b/>
              </w:rPr>
            </w:pPr>
            <w:r w:rsidRPr="006102BD">
              <w:rPr>
                <w:b/>
              </w:rPr>
              <w:t>9.985</w:t>
            </w:r>
          </w:p>
        </w:tc>
      </w:tr>
    </w:tbl>
    <w:p w:rsidR="00AA303E" w:rsidRPr="006102BD" w:rsidRDefault="00AA303E" w:rsidP="00AA303E">
      <w:pPr>
        <w:rPr>
          <w:b/>
        </w:rPr>
      </w:pPr>
    </w:p>
    <w:p w:rsidR="00D56E5A" w:rsidRDefault="00B20F98" w:rsidP="00116BD5">
      <w:pPr>
        <w:tabs>
          <w:tab w:val="left" w:pos="851"/>
        </w:tabs>
        <w:jc w:val="both"/>
      </w:pPr>
      <w:r w:rsidRPr="00FF46E7">
        <w:t>Na conta Obrigações Tributárias, são registrados os impostos federais PIS e</w:t>
      </w:r>
      <w:r w:rsidR="00B72E90" w:rsidRPr="00FF46E7">
        <w:t xml:space="preserve"> COFINS e os valores retidos de</w:t>
      </w:r>
      <w:r w:rsidRPr="00FF46E7">
        <w:t xml:space="preserve"> fornecedores, conforme Lei Complementar Municipal n° 306/93 e 07/73 e </w:t>
      </w:r>
      <w:r w:rsidR="00B72E90" w:rsidRPr="00FF46E7">
        <w:t>IN/RFB n° 1</w:t>
      </w:r>
      <w:r w:rsidR="00916468">
        <w:t>.</w:t>
      </w:r>
      <w:r w:rsidR="00B72E90" w:rsidRPr="00FF46E7">
        <w:t>23</w:t>
      </w:r>
      <w:r w:rsidRPr="00FF46E7">
        <w:t>4</w:t>
      </w:r>
      <w:r w:rsidR="003349E3">
        <w:t xml:space="preserve"> ou</w:t>
      </w:r>
      <w:r w:rsidRPr="00FF46E7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FF46E7">
        <w:t>impostos</w:t>
      </w:r>
      <w:r w:rsidRPr="00FF46E7">
        <w:t xml:space="preserve"> federais conforme artigo n° 15 da Lei 5.604 de 02 de setembro de 1970</w:t>
      </w:r>
      <w:r w:rsidR="00116BD5" w:rsidRPr="00FF46E7">
        <w:t>.</w:t>
      </w:r>
      <w:r w:rsidR="00D10B2E" w:rsidRPr="00FF46E7">
        <w:t xml:space="preserve"> </w:t>
      </w:r>
      <w:r w:rsidR="00974311">
        <w:t xml:space="preserve"> </w:t>
      </w:r>
    </w:p>
    <w:p w:rsidR="006874C1" w:rsidRDefault="006874C1" w:rsidP="00116BD5">
      <w:pPr>
        <w:tabs>
          <w:tab w:val="left" w:pos="851"/>
        </w:tabs>
        <w:jc w:val="both"/>
      </w:pPr>
    </w:p>
    <w:p w:rsidR="007D0550" w:rsidRDefault="007D0550" w:rsidP="00116BD5">
      <w:pPr>
        <w:tabs>
          <w:tab w:val="left" w:pos="851"/>
        </w:tabs>
        <w:jc w:val="both"/>
      </w:pPr>
    </w:p>
    <w:p w:rsidR="00B85AF2" w:rsidRDefault="006110E4" w:rsidP="006110E4">
      <w:pPr>
        <w:pStyle w:val="Ttulo"/>
        <w:outlineLvl w:val="0"/>
      </w:pPr>
      <w:bookmarkStart w:id="27" w:name="_Toc7709322"/>
      <w:r>
        <w:t>Obrigações com Pessoal</w:t>
      </w:r>
      <w:bookmarkEnd w:id="27"/>
      <w:r>
        <w:t xml:space="preserve"> </w:t>
      </w:r>
    </w:p>
    <w:p w:rsidR="006110E4" w:rsidRDefault="006110E4" w:rsidP="00B20F98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9"/>
        <w:gridCol w:w="2283"/>
        <w:gridCol w:w="363"/>
        <w:gridCol w:w="2139"/>
        <w:gridCol w:w="228"/>
      </w:tblGrid>
      <w:tr w:rsidR="00992293" w:rsidRPr="00162BC0" w:rsidTr="00992293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2293" w:rsidRPr="00162BC0" w:rsidRDefault="00992293" w:rsidP="00162B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97" w:type="pct"/>
            <w:tcBorders>
              <w:top w:val="nil"/>
              <w:left w:val="nil"/>
              <w:right w:val="nil"/>
            </w:tcBorders>
          </w:tcPr>
          <w:p w:rsidR="00992293" w:rsidRPr="00162BC0" w:rsidRDefault="00992293" w:rsidP="00F040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2293" w:rsidRPr="00162BC0" w:rsidRDefault="00992293" w:rsidP="00F04052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>31/12/2018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  <w:sz w:val="22"/>
                <w:szCs w:val="22"/>
              </w:rPr>
            </w:pPr>
          </w:p>
        </w:tc>
      </w:tr>
      <w:tr w:rsidR="00992293" w:rsidRPr="00162BC0" w:rsidTr="00092A69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Salários, Remuneração e Benefícios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293" w:rsidRPr="00092A69" w:rsidRDefault="00092A69" w:rsidP="00162BC0">
            <w:pPr>
              <w:jc w:val="right"/>
              <w:rPr>
                <w:color w:val="000000"/>
              </w:rPr>
            </w:pPr>
            <w:r w:rsidRPr="00092A69">
              <w:rPr>
                <w:color w:val="000000"/>
              </w:rPr>
              <w:t>34.664</w:t>
            </w:r>
          </w:p>
        </w:tc>
        <w:tc>
          <w:tcPr>
            <w:tcW w:w="197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92293" w:rsidRPr="00992293" w:rsidRDefault="00992293" w:rsidP="00F040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2293" w:rsidRPr="00992293" w:rsidRDefault="00992293" w:rsidP="00F04052">
            <w:pPr>
              <w:jc w:val="right"/>
              <w:rPr>
                <w:bCs/>
                <w:color w:val="000000"/>
              </w:rPr>
            </w:pPr>
            <w:r w:rsidRPr="00992293">
              <w:rPr>
                <w:bCs/>
                <w:color w:val="000000"/>
              </w:rPr>
              <w:t xml:space="preserve">                   48.620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992293" w:rsidRPr="00162BC0" w:rsidTr="00092A69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Previdência e Assistência Médica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293" w:rsidRPr="00092A69" w:rsidRDefault="00992293" w:rsidP="00092A69">
            <w:pPr>
              <w:jc w:val="right"/>
              <w:rPr>
                <w:color w:val="000000"/>
              </w:rPr>
            </w:pPr>
            <w:r w:rsidRPr="00092A69">
              <w:rPr>
                <w:color w:val="000000"/>
              </w:rPr>
              <w:t xml:space="preserve">                     4.</w:t>
            </w:r>
            <w:r w:rsidR="00092A69" w:rsidRPr="00092A69">
              <w:rPr>
                <w:color w:val="000000"/>
              </w:rPr>
              <w:t>544</w:t>
            </w:r>
            <w:r w:rsidRPr="00092A69">
              <w:rPr>
                <w:color w:val="000000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2293" w:rsidRPr="00992293" w:rsidRDefault="00992293" w:rsidP="00F040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2293" w:rsidRPr="00992293" w:rsidRDefault="00992293" w:rsidP="00F04052">
            <w:pPr>
              <w:jc w:val="right"/>
              <w:rPr>
                <w:bCs/>
                <w:color w:val="000000"/>
              </w:rPr>
            </w:pPr>
            <w:r w:rsidRPr="00992293">
              <w:rPr>
                <w:bCs/>
                <w:color w:val="000000"/>
              </w:rPr>
              <w:t xml:space="preserve">                     4.497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992293" w:rsidRPr="00162BC0" w:rsidTr="00092A69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Empréstimos e Financiamentos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293" w:rsidRPr="00092A69" w:rsidRDefault="00992293" w:rsidP="00092A69">
            <w:pPr>
              <w:jc w:val="right"/>
              <w:rPr>
                <w:color w:val="000000"/>
              </w:rPr>
            </w:pPr>
            <w:r w:rsidRPr="00092A69">
              <w:rPr>
                <w:color w:val="000000"/>
              </w:rPr>
              <w:t xml:space="preserve">                     3.</w:t>
            </w:r>
            <w:r w:rsidR="00092A69" w:rsidRPr="00092A69">
              <w:rPr>
                <w:color w:val="000000"/>
              </w:rPr>
              <w:t>013</w:t>
            </w:r>
            <w:r w:rsidRPr="00092A69">
              <w:rPr>
                <w:color w:val="000000"/>
              </w:rPr>
              <w:t xml:space="preserve"> 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92293" w:rsidRPr="00992293" w:rsidRDefault="00992293" w:rsidP="00F040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2293" w:rsidRPr="00992293" w:rsidRDefault="00992293" w:rsidP="00F04052">
            <w:pPr>
              <w:jc w:val="right"/>
              <w:rPr>
                <w:bCs/>
                <w:color w:val="000000"/>
              </w:rPr>
            </w:pPr>
            <w:r w:rsidRPr="00992293">
              <w:rPr>
                <w:bCs/>
                <w:color w:val="000000"/>
              </w:rPr>
              <w:t xml:space="preserve">                     3.014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jc w:val="right"/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992293" w:rsidRPr="00162BC0" w:rsidTr="00092A69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Outras Despesas de Pessoal</w:t>
            </w:r>
          </w:p>
        </w:tc>
        <w:tc>
          <w:tcPr>
            <w:tcW w:w="12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92293" w:rsidRPr="00092A69" w:rsidRDefault="00092A69" w:rsidP="00092A69">
            <w:pPr>
              <w:jc w:val="right"/>
              <w:rPr>
                <w:color w:val="000000"/>
              </w:rPr>
            </w:pPr>
            <w:r w:rsidRPr="00092A69">
              <w:rPr>
                <w:color w:val="000000"/>
              </w:rPr>
              <w:t>3.225</w:t>
            </w:r>
            <w:r w:rsidR="00992293" w:rsidRPr="00092A69">
              <w:rPr>
                <w:color w:val="000000"/>
              </w:rPr>
              <w:t xml:space="preserve">                      </w:t>
            </w:r>
          </w:p>
        </w:tc>
        <w:tc>
          <w:tcPr>
            <w:tcW w:w="19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992293" w:rsidRPr="00992293" w:rsidRDefault="00992293" w:rsidP="00F040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92293" w:rsidRPr="00992293" w:rsidRDefault="00092A69" w:rsidP="00F0405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4.065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color w:val="000000"/>
              </w:rPr>
            </w:pPr>
            <w:r w:rsidRPr="00162BC0">
              <w:rPr>
                <w:color w:val="000000"/>
              </w:rPr>
              <w:t> </w:t>
            </w:r>
          </w:p>
        </w:tc>
      </w:tr>
      <w:tr w:rsidR="00992293" w:rsidRPr="00162BC0" w:rsidTr="00092A69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> </w:t>
            </w:r>
          </w:p>
        </w:tc>
        <w:tc>
          <w:tcPr>
            <w:tcW w:w="1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293" w:rsidRPr="00092A69" w:rsidRDefault="00992293" w:rsidP="00162BC0">
            <w:pPr>
              <w:jc w:val="right"/>
              <w:rPr>
                <w:b/>
                <w:bCs/>
                <w:color w:val="000000"/>
              </w:rPr>
            </w:pPr>
            <w:r w:rsidRPr="00092A69">
              <w:rPr>
                <w:b/>
                <w:bCs/>
                <w:color w:val="000000"/>
              </w:rPr>
              <w:t xml:space="preserve">      </w:t>
            </w:r>
            <w:r w:rsidR="00785700">
              <w:rPr>
                <w:b/>
                <w:bCs/>
                <w:color w:val="000000"/>
              </w:rPr>
              <w:t xml:space="preserve">            45.446</w:t>
            </w:r>
          </w:p>
          <w:p w:rsidR="00992293" w:rsidRPr="00092A69" w:rsidRDefault="00992293" w:rsidP="00162BC0">
            <w:pPr>
              <w:jc w:val="right"/>
              <w:rPr>
                <w:b/>
                <w:bCs/>
                <w:color w:val="000000"/>
              </w:rPr>
            </w:pPr>
            <w:r w:rsidRPr="00092A6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7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992293" w:rsidRPr="00162BC0" w:rsidRDefault="00992293" w:rsidP="00F0405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92293" w:rsidRDefault="00992293" w:rsidP="00F04052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 xml:space="preserve">                  60.196</w:t>
            </w:r>
          </w:p>
          <w:p w:rsidR="00992293" w:rsidRPr="00162BC0" w:rsidRDefault="00992293" w:rsidP="00F04052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92293" w:rsidRPr="00162BC0" w:rsidRDefault="00992293" w:rsidP="00162BC0">
            <w:pPr>
              <w:jc w:val="right"/>
              <w:rPr>
                <w:b/>
                <w:bCs/>
                <w:color w:val="000000"/>
              </w:rPr>
            </w:pPr>
            <w:r w:rsidRPr="00162BC0">
              <w:rPr>
                <w:b/>
                <w:bCs/>
                <w:color w:val="000000"/>
              </w:rPr>
              <w:t> </w:t>
            </w:r>
          </w:p>
        </w:tc>
      </w:tr>
    </w:tbl>
    <w:p w:rsidR="00162BC0" w:rsidRDefault="00CF1F80" w:rsidP="00B20F98">
      <w:pPr>
        <w:jc w:val="both"/>
      </w:pPr>
      <w:r>
        <w:t>C</w:t>
      </w:r>
      <w:r w:rsidR="00385F14">
        <w:t>ompõe o saldo</w:t>
      </w:r>
      <w:r>
        <w:t xml:space="preserve"> de obrigações</w:t>
      </w:r>
      <w:r w:rsidR="002A2DA7">
        <w:t xml:space="preserve"> com pessoal o valor referente à</w:t>
      </w:r>
      <w:r>
        <w:t xml:space="preserve"> folha de pagamento de </w:t>
      </w:r>
      <w:r w:rsidR="00A41C0F">
        <w:t>março</w:t>
      </w:r>
      <w:r>
        <w:t xml:space="preserve"> de 201</w:t>
      </w:r>
      <w:r w:rsidR="00A41C0F">
        <w:t>9</w:t>
      </w:r>
      <w:r>
        <w:t>. Em contrapartida</w:t>
      </w:r>
      <w:r w:rsidR="003349E3">
        <w:t>,</w:t>
      </w:r>
      <w:r>
        <w:t xml:space="preserve"> encontram-se depositados na c</w:t>
      </w:r>
      <w:r w:rsidR="00385F14">
        <w:t xml:space="preserve">onta única os </w:t>
      </w:r>
      <w:r w:rsidR="00D27736">
        <w:t>recurso</w:t>
      </w:r>
      <w:r w:rsidR="00385F14">
        <w:t>s</w:t>
      </w:r>
      <w:r w:rsidR="00D27736">
        <w:t xml:space="preserve"> financeiro</w:t>
      </w:r>
      <w:r w:rsidR="00385F14">
        <w:t xml:space="preserve">s para </w:t>
      </w:r>
      <w:r>
        <w:t>o seu pagamento. Isso se deve à</w:t>
      </w:r>
      <w:r w:rsidR="00DE00EF">
        <w:t xml:space="preserve"> mudança de critério nos pagamentos via SIAFI, </w:t>
      </w:r>
      <w:r w:rsidR="003349E3">
        <w:t>uma vez</w:t>
      </w:r>
      <w:r w:rsidR="00DE00EF">
        <w:t xml:space="preserve"> que ocorreu </w:t>
      </w:r>
      <w:r w:rsidR="00D27736">
        <w:t xml:space="preserve">a migração para o novo sistema </w:t>
      </w:r>
      <w:r w:rsidR="00DE00EF">
        <w:t>em que as</w:t>
      </w:r>
      <w:r w:rsidR="00D27736">
        <w:t xml:space="preserve"> Ordens Bancárias</w:t>
      </w:r>
      <w:r w:rsidR="00DE00EF">
        <w:t xml:space="preserve"> são efetivadas quando </w:t>
      </w:r>
      <w:r w:rsidR="00DE00EF" w:rsidRPr="00360EFC">
        <w:t xml:space="preserve">da sua assinatura pelo ordenador de despesa, ou seja, </w:t>
      </w:r>
      <w:r w:rsidR="006343BA" w:rsidRPr="00360EFC">
        <w:t xml:space="preserve">a </w:t>
      </w:r>
      <w:r w:rsidR="0000094D" w:rsidRPr="00360EFC">
        <w:t>compensação</w:t>
      </w:r>
      <w:r w:rsidR="006343BA" w:rsidRPr="00360EFC">
        <w:t xml:space="preserve"> ocorreu no primeiro dia útil de </w:t>
      </w:r>
      <w:r w:rsidR="00057973" w:rsidRPr="00360EFC">
        <w:t>abril</w:t>
      </w:r>
      <w:r w:rsidR="006343BA" w:rsidRPr="00360EFC">
        <w:t xml:space="preserve"> de 2019</w:t>
      </w:r>
      <w:r w:rsidR="002A2DA7" w:rsidRPr="00360EFC">
        <w:t xml:space="preserve"> </w:t>
      </w:r>
      <w:r w:rsidR="00F53743" w:rsidRPr="00360EFC">
        <w:t>(</w:t>
      </w:r>
      <w:r w:rsidR="002A2DA7" w:rsidRPr="00360EFC">
        <w:t>Nota nº 05)</w:t>
      </w:r>
      <w:r w:rsidR="00DE00EF" w:rsidRPr="00360EFC">
        <w:t>.</w:t>
      </w:r>
    </w:p>
    <w:p w:rsidR="006110E4" w:rsidRDefault="006110E4" w:rsidP="00B20F98">
      <w:pPr>
        <w:jc w:val="both"/>
      </w:pPr>
    </w:p>
    <w:p w:rsidR="002A650F" w:rsidRDefault="002A650F" w:rsidP="00B20F98">
      <w:pPr>
        <w:jc w:val="both"/>
      </w:pPr>
    </w:p>
    <w:p w:rsidR="00011BF8" w:rsidRDefault="00011BF8" w:rsidP="00B20F98">
      <w:pPr>
        <w:jc w:val="both"/>
      </w:pPr>
    </w:p>
    <w:p w:rsidR="00F12C38" w:rsidRPr="00923D20" w:rsidRDefault="00494A9A" w:rsidP="00F12C38">
      <w:pPr>
        <w:pStyle w:val="Ttulo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7709323"/>
      <w:r w:rsidRPr="00923D20">
        <w:t>Contingências</w:t>
      </w:r>
      <w:r w:rsidR="008F18D9">
        <w:t xml:space="preserve"> Passivas</w:t>
      </w:r>
      <w:r w:rsidR="00116BD5" w:rsidRPr="00923D20">
        <w:t xml:space="preserve"> e Apropriações</w:t>
      </w:r>
      <w:r w:rsidR="00162BC0" w:rsidRPr="00923D20">
        <w:t xml:space="preserve"> </w:t>
      </w:r>
      <w:r w:rsidR="00A309D3">
        <w:t xml:space="preserve">de Despesas de Pessoal </w:t>
      </w:r>
      <w:r w:rsidR="00116BD5" w:rsidRPr="00923D20">
        <w:t>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8A3B7E" w:rsidRPr="00FD7B48" w:rsidRDefault="008A3B7E" w:rsidP="008A3B7E">
      <w:pPr>
        <w:jc w:val="both"/>
      </w:pPr>
    </w:p>
    <w:tbl>
      <w:tblPr>
        <w:tblW w:w="480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8"/>
        <w:gridCol w:w="1578"/>
        <w:gridCol w:w="186"/>
        <w:gridCol w:w="1157"/>
        <w:gridCol w:w="177"/>
        <w:gridCol w:w="1153"/>
        <w:gridCol w:w="197"/>
        <w:gridCol w:w="1362"/>
      </w:tblGrid>
      <w:tr w:rsidR="002A1313" w:rsidRPr="00057973" w:rsidTr="002A1313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924CBF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240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88379D" w:rsidRDefault="0088379D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31/03/2019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1313" w:rsidRPr="0088379D" w:rsidRDefault="002A1313" w:rsidP="0088379D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31/12/201</w:t>
            </w:r>
            <w:r w:rsidR="0088379D" w:rsidRPr="0088379D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2A1313" w:rsidRPr="00057973" w:rsidTr="0088379D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88379D" w:rsidRDefault="002A1313" w:rsidP="002A1313">
            <w:pPr>
              <w:rPr>
                <w:sz w:val="22"/>
                <w:szCs w:val="22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057973" w:rsidRDefault="002A1313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1313" w:rsidRPr="0088379D" w:rsidRDefault="002A1313" w:rsidP="002A1313">
            <w:pPr>
              <w:rPr>
                <w:sz w:val="22"/>
                <w:szCs w:val="22"/>
              </w:rPr>
            </w:pPr>
          </w:p>
        </w:tc>
      </w:tr>
      <w:tr w:rsidR="0088379D" w:rsidRPr="00057973" w:rsidTr="0088379D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Curto Prazo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Longo Prazo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F04052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88379D" w:rsidRPr="00057973" w:rsidTr="0088379D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Contingências (a)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15.761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88379D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       284.755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300.516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F04052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297.465 </w:t>
            </w:r>
          </w:p>
        </w:tc>
      </w:tr>
      <w:tr w:rsidR="0088379D" w:rsidRPr="00057973" w:rsidTr="009457DE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Férias a Pagar (b)</w:t>
            </w:r>
          </w:p>
        </w:tc>
        <w:tc>
          <w:tcPr>
            <w:tcW w:w="89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88379D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85.667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          -   </w:t>
            </w: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85.667 </w:t>
            </w:r>
          </w:p>
        </w:tc>
        <w:tc>
          <w:tcPr>
            <w:tcW w:w="11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F04052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97.499 </w:t>
            </w:r>
          </w:p>
        </w:tc>
      </w:tr>
      <w:tr w:rsidR="002A650F" w:rsidRPr="00057973" w:rsidTr="009457DE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650F" w:rsidRPr="0088379D" w:rsidRDefault="002A650F" w:rsidP="002A65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Décimo Terceiro a Pagar (c)</w:t>
            </w: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88379D" w:rsidRDefault="002A650F" w:rsidP="004D6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14.756</w:t>
            </w:r>
          </w:p>
        </w:tc>
        <w:tc>
          <w:tcPr>
            <w:tcW w:w="105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88379D" w:rsidRDefault="002A650F" w:rsidP="004D6936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88379D" w:rsidRDefault="002A650F" w:rsidP="004D6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057973" w:rsidRDefault="002A650F" w:rsidP="004D69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88379D" w:rsidRDefault="009457DE" w:rsidP="004D6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14.756</w:t>
            </w:r>
          </w:p>
        </w:tc>
        <w:tc>
          <w:tcPr>
            <w:tcW w:w="111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057973" w:rsidRDefault="002A650F" w:rsidP="004D693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650F" w:rsidRPr="0088379D" w:rsidRDefault="009457DE" w:rsidP="004D69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8379D" w:rsidRPr="00057973" w:rsidTr="009457DE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650F">
            <w:pPr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Licença Especial (</w:t>
            </w:r>
            <w:r w:rsidR="002A650F">
              <w:rPr>
                <w:sz w:val="18"/>
                <w:szCs w:val="18"/>
              </w:rPr>
              <w:t>c</w:t>
            </w:r>
            <w:r w:rsidRPr="0088379D">
              <w:rPr>
                <w:sz w:val="18"/>
                <w:szCs w:val="18"/>
              </w:rPr>
              <w:t>)</w:t>
            </w:r>
          </w:p>
        </w:tc>
        <w:tc>
          <w:tcPr>
            <w:tcW w:w="89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54.135</w:t>
            </w:r>
          </w:p>
        </w:tc>
        <w:tc>
          <w:tcPr>
            <w:tcW w:w="105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653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          -   </w:t>
            </w:r>
          </w:p>
        </w:tc>
        <w:tc>
          <w:tcPr>
            <w:tcW w:w="100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54.135 </w:t>
            </w:r>
          </w:p>
        </w:tc>
        <w:tc>
          <w:tcPr>
            <w:tcW w:w="111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F04052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52.514 </w:t>
            </w:r>
          </w:p>
        </w:tc>
      </w:tr>
      <w:tr w:rsidR="0088379D" w:rsidRPr="00057973" w:rsidTr="009457DE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650F">
            <w:pPr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Tempo de Serviço Passado TSP (</w:t>
            </w:r>
            <w:r w:rsidR="002A650F">
              <w:rPr>
                <w:sz w:val="18"/>
                <w:szCs w:val="18"/>
              </w:rPr>
              <w:t>e</w:t>
            </w:r>
            <w:r w:rsidRPr="0088379D">
              <w:rPr>
                <w:sz w:val="18"/>
                <w:szCs w:val="18"/>
              </w:rPr>
              <w:t>)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4.106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BF2EF5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>15.</w:t>
            </w:r>
            <w:r w:rsidR="00BF2EF5">
              <w:rPr>
                <w:sz w:val="18"/>
                <w:szCs w:val="18"/>
              </w:rPr>
              <w:t>400</w:t>
            </w:r>
          </w:p>
        </w:tc>
        <w:tc>
          <w:tcPr>
            <w:tcW w:w="10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9457DE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19.</w:t>
            </w:r>
            <w:r w:rsidR="009457DE">
              <w:rPr>
                <w:sz w:val="18"/>
                <w:szCs w:val="18"/>
              </w:rPr>
              <w:t>506</w:t>
            </w:r>
            <w:r w:rsidRPr="0088379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F04052">
            <w:pPr>
              <w:jc w:val="right"/>
              <w:rPr>
                <w:sz w:val="18"/>
                <w:szCs w:val="18"/>
              </w:rPr>
            </w:pPr>
            <w:r w:rsidRPr="0088379D">
              <w:rPr>
                <w:sz w:val="18"/>
                <w:szCs w:val="18"/>
              </w:rPr>
              <w:t xml:space="preserve"> 20.620 </w:t>
            </w:r>
          </w:p>
        </w:tc>
      </w:tr>
      <w:tr w:rsidR="0088379D" w:rsidRPr="00057973" w:rsidTr="009457DE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9D" w:rsidRPr="0088379D" w:rsidRDefault="0088379D" w:rsidP="002A1313">
            <w:pPr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9D" w:rsidRPr="0088379D" w:rsidRDefault="0088379D" w:rsidP="002A1313">
            <w:pPr>
              <w:rPr>
                <w:sz w:val="18"/>
                <w:szCs w:val="18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379D" w:rsidRPr="0088379D" w:rsidRDefault="0088379D" w:rsidP="00F04052">
            <w:pPr>
              <w:rPr>
                <w:sz w:val="18"/>
                <w:szCs w:val="18"/>
              </w:rPr>
            </w:pPr>
          </w:p>
        </w:tc>
      </w:tr>
      <w:tr w:rsidR="0088379D" w:rsidRPr="00924CBF" w:rsidTr="0088379D"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89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BF2EF5" w:rsidP="0088379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174.425</w:t>
            </w: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BF2EF5">
            <w:pPr>
              <w:jc w:val="right"/>
              <w:rPr>
                <w:b/>
                <w:bCs/>
                <w:sz w:val="18"/>
                <w:szCs w:val="18"/>
              </w:rPr>
            </w:pPr>
            <w:r w:rsidRPr="0088379D">
              <w:rPr>
                <w:b/>
                <w:bCs/>
                <w:sz w:val="18"/>
                <w:szCs w:val="18"/>
              </w:rPr>
              <w:t>300.</w:t>
            </w:r>
            <w:r w:rsidR="00BF2EF5">
              <w:rPr>
                <w:b/>
                <w:bCs/>
                <w:sz w:val="18"/>
                <w:szCs w:val="18"/>
              </w:rPr>
              <w:t>155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BF2EF5" w:rsidP="002A131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474.580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379D" w:rsidRPr="00057973" w:rsidRDefault="0088379D" w:rsidP="002A131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8379D" w:rsidRPr="0088379D" w:rsidRDefault="0088379D" w:rsidP="005C6181">
            <w:pPr>
              <w:jc w:val="right"/>
              <w:rPr>
                <w:b/>
                <w:bCs/>
                <w:sz w:val="18"/>
                <w:szCs w:val="18"/>
              </w:rPr>
            </w:pPr>
            <w:r w:rsidRPr="005C6181">
              <w:rPr>
                <w:b/>
                <w:bCs/>
                <w:sz w:val="18"/>
                <w:szCs w:val="18"/>
              </w:rPr>
              <w:t xml:space="preserve">468.098 </w:t>
            </w:r>
          </w:p>
        </w:tc>
      </w:tr>
    </w:tbl>
    <w:p w:rsidR="008A3B7E" w:rsidRPr="00FD7B48" w:rsidRDefault="008A3B7E" w:rsidP="008A3B7E">
      <w:pPr>
        <w:rPr>
          <w:b/>
        </w:rPr>
      </w:pPr>
    </w:p>
    <w:p w:rsidR="005006A5" w:rsidRDefault="00095C30" w:rsidP="00095C30">
      <w:pPr>
        <w:jc w:val="both"/>
      </w:pPr>
      <w:r w:rsidRPr="00FD7B48">
        <w:t>A Instituição registra</w:t>
      </w:r>
      <w:r w:rsidR="005006A5">
        <w:t xml:space="preserve"> </w:t>
      </w:r>
      <w:r w:rsidR="007E750D" w:rsidRPr="00FD7B48">
        <w:t>no ativo</w:t>
      </w:r>
      <w:r w:rsidR="005006A5">
        <w:t xml:space="preserve"> o direito a receber </w:t>
      </w:r>
      <w:r w:rsidRPr="00FD7B48">
        <w:t xml:space="preserve">relativo </w:t>
      </w:r>
      <w:r w:rsidR="005006A5">
        <w:t>aos recurso</w:t>
      </w:r>
      <w:r w:rsidR="00626764">
        <w:t>s</w:t>
      </w:r>
      <w:r w:rsidR="005006A5">
        <w:t xml:space="preserve"> </w:t>
      </w:r>
      <w:r w:rsidR="00AD7CC3">
        <w:t>para cobertura da</w:t>
      </w:r>
      <w:r w:rsidRPr="00FD7B48">
        <w:t xml:space="preserve">s provisões </w:t>
      </w:r>
      <w:r w:rsidR="005006A5">
        <w:t>de despesas com pessoal e contingências passivas,</w:t>
      </w:r>
      <w:r w:rsidR="00560ADA">
        <w:t xml:space="preserve"> recursos que</w:t>
      </w:r>
      <w:r w:rsidR="005006A5">
        <w:t xml:space="preserve"> provêm do Tesouro Nacional.</w:t>
      </w:r>
    </w:p>
    <w:p w:rsidR="005006A5" w:rsidRPr="00FD7B48" w:rsidRDefault="005006A5" w:rsidP="00095C30">
      <w:pPr>
        <w:jc w:val="both"/>
      </w:pPr>
    </w:p>
    <w:p w:rsidR="00095C30" w:rsidRDefault="00095C30" w:rsidP="00095C30">
      <w:pPr>
        <w:jc w:val="both"/>
      </w:pPr>
      <w:r w:rsidRPr="00FD7B48">
        <w:t>Os recursos a receber, bem como os valores a pagar e provisões relacionadas estão mensurados pelo valor presente dos gastos</w:t>
      </w:r>
      <w:r w:rsidR="007E750D" w:rsidRPr="00FD7B48">
        <w:t>, conforme segue:</w:t>
      </w:r>
    </w:p>
    <w:p w:rsidR="006874C1" w:rsidRPr="00FD7B48" w:rsidRDefault="006874C1" w:rsidP="00095C30">
      <w:pPr>
        <w:jc w:val="both"/>
      </w:pPr>
    </w:p>
    <w:p w:rsidR="00BB282C" w:rsidRDefault="00BB282C">
      <w:pPr>
        <w:rPr>
          <w:b/>
        </w:rPr>
      </w:pPr>
    </w:p>
    <w:p w:rsidR="00494A9A" w:rsidRPr="00CD0813" w:rsidRDefault="00116BD5" w:rsidP="00494A9A">
      <w:pPr>
        <w:pStyle w:val="Subttulo"/>
        <w:numPr>
          <w:ilvl w:val="0"/>
          <w:numId w:val="6"/>
        </w:numPr>
        <w:jc w:val="both"/>
      </w:pPr>
      <w:r w:rsidRPr="005509DC">
        <w:rPr>
          <w:color w:val="0070C0"/>
        </w:rPr>
        <w:tab/>
      </w:r>
      <w:bookmarkStart w:id="36" w:name="_Ref466467861"/>
      <w:r w:rsidR="00494A9A" w:rsidRPr="00CD0813">
        <w:t>Contingências</w:t>
      </w:r>
      <w:bookmarkEnd w:id="36"/>
      <w:r w:rsidR="00494A9A" w:rsidRPr="00CD0813">
        <w:t xml:space="preserve"> </w:t>
      </w:r>
    </w:p>
    <w:tbl>
      <w:tblPr>
        <w:tblW w:w="482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43"/>
        <w:gridCol w:w="148"/>
        <w:gridCol w:w="1284"/>
        <w:gridCol w:w="181"/>
        <w:gridCol w:w="1277"/>
        <w:gridCol w:w="196"/>
        <w:gridCol w:w="1214"/>
      </w:tblGrid>
      <w:tr w:rsidR="00276E6F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2493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9F4F42" w:rsidP="00276E6F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9F4F42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31/12/201</w:t>
            </w:r>
            <w:r w:rsidR="009F4F42" w:rsidRPr="009634E0">
              <w:rPr>
                <w:b/>
                <w:bCs/>
                <w:color w:val="000000"/>
              </w:rPr>
              <w:t>8</w:t>
            </w:r>
          </w:p>
        </w:tc>
      </w:tr>
      <w:tr w:rsidR="00276E6F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E6F" w:rsidRPr="009634E0" w:rsidRDefault="00276E6F" w:rsidP="00276E6F">
            <w:pPr>
              <w:rPr>
                <w:color w:val="000000"/>
              </w:rPr>
            </w:pPr>
          </w:p>
        </w:tc>
      </w:tr>
      <w:tr w:rsidR="009F4F42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F04052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Total</w:t>
            </w:r>
          </w:p>
        </w:tc>
      </w:tr>
      <w:tr w:rsidR="009F4F42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F04052">
            <w:pPr>
              <w:rPr>
                <w:color w:val="000000"/>
              </w:rPr>
            </w:pPr>
          </w:p>
        </w:tc>
      </w:tr>
      <w:tr w:rsidR="009F4F42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  <w:r w:rsidRPr="009634E0">
              <w:rPr>
                <w:color w:val="000000"/>
              </w:rPr>
              <w:t>Contingências Trabalhistas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BF2EF5" w:rsidP="00276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14.454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6F7A04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>264.529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BF2EF5" w:rsidP="004145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278.983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F04052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 xml:space="preserve">        276.143 </w:t>
            </w:r>
          </w:p>
        </w:tc>
      </w:tr>
      <w:tr w:rsidR="009F4F42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  <w:r w:rsidRPr="009634E0">
              <w:rPr>
                <w:color w:val="000000"/>
              </w:rPr>
              <w:t>Contingências Cíveis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 xml:space="preserve">           1.307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6F7A04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>19.107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6F7A04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>20.414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F04052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 xml:space="preserve">         20.215 </w:t>
            </w:r>
          </w:p>
        </w:tc>
      </w:tr>
      <w:tr w:rsidR="009F4F42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  <w:r w:rsidRPr="009634E0">
              <w:rPr>
                <w:color w:val="000000"/>
              </w:rPr>
              <w:t>Contingências Tributárias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 xml:space="preserve">                  -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6F7A04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>1.119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6F7A04" w:rsidP="00276E6F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>1.119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F04052">
            <w:pPr>
              <w:jc w:val="right"/>
              <w:rPr>
                <w:color w:val="000000"/>
              </w:rPr>
            </w:pPr>
            <w:r w:rsidRPr="009634E0">
              <w:rPr>
                <w:color w:val="000000"/>
              </w:rPr>
              <w:t xml:space="preserve">           1.107 </w:t>
            </w:r>
          </w:p>
        </w:tc>
      </w:tr>
      <w:tr w:rsidR="009F4F42" w:rsidRPr="009634E0" w:rsidTr="009F4F42">
        <w:tc>
          <w:tcPr>
            <w:tcW w:w="1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8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BF2EF5" w:rsidP="00276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15.761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6F7A04" w:rsidP="00276E6F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>284.755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BF2EF5" w:rsidP="00276E6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300.516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276E6F">
            <w:pPr>
              <w:rPr>
                <w:color w:val="000000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F4F42" w:rsidRPr="009634E0" w:rsidRDefault="009F4F42" w:rsidP="00F04052">
            <w:pPr>
              <w:jc w:val="right"/>
              <w:rPr>
                <w:b/>
                <w:bCs/>
                <w:color w:val="000000"/>
              </w:rPr>
            </w:pPr>
            <w:r w:rsidRPr="009634E0">
              <w:rPr>
                <w:b/>
                <w:bCs/>
                <w:color w:val="000000"/>
              </w:rPr>
              <w:t xml:space="preserve">       297.465 </w:t>
            </w:r>
          </w:p>
        </w:tc>
      </w:tr>
    </w:tbl>
    <w:p w:rsidR="00494A9A" w:rsidRDefault="00494A9A" w:rsidP="00B20F98">
      <w:pPr>
        <w:ind w:left="851" w:hanging="851"/>
        <w:jc w:val="both"/>
        <w:rPr>
          <w:b/>
        </w:rPr>
      </w:pPr>
    </w:p>
    <w:p w:rsidR="00852127" w:rsidRPr="009374E6" w:rsidRDefault="000A6A29" w:rsidP="00852127">
      <w:pPr>
        <w:jc w:val="both"/>
      </w:pPr>
      <w:r w:rsidRPr="009374E6">
        <w:t>São reconhecidas como contingências</w:t>
      </w:r>
      <w:r w:rsidR="00E82794" w:rsidRPr="009374E6">
        <w:t xml:space="preserve"> </w:t>
      </w:r>
      <w:r w:rsidRPr="009374E6">
        <w:t>a</w:t>
      </w:r>
      <w:r w:rsidR="007E750D" w:rsidRPr="009374E6">
        <w:t>s ações judiciais, classificadas como perdas prováveis</w:t>
      </w:r>
      <w:r w:rsidR="001B1787" w:rsidRPr="009374E6">
        <w:t>. D</w:t>
      </w:r>
      <w:r w:rsidR="004A0DE1" w:rsidRPr="009374E6">
        <w:t>esta forma</w:t>
      </w:r>
      <w:r w:rsidR="00780D14">
        <w:t>,</w:t>
      </w:r>
      <w:r w:rsidR="004A0DE1" w:rsidRPr="009374E6">
        <w:t xml:space="preserve"> </w:t>
      </w:r>
      <w:r w:rsidR="0025677A" w:rsidRPr="009374E6">
        <w:t>as con</w:t>
      </w:r>
      <w:r w:rsidRPr="009374E6">
        <w:t>tingências</w:t>
      </w:r>
      <w:r w:rsidR="00852127" w:rsidRPr="009374E6">
        <w:t xml:space="preserve"> (trabalhistas, cíveis e tributárias) </w:t>
      </w:r>
      <w:r w:rsidR="0025677A" w:rsidRPr="009374E6">
        <w:t>seguem os seguintes critérios</w:t>
      </w:r>
      <w:r w:rsidR="001B1787" w:rsidRPr="009374E6">
        <w:t xml:space="preserve"> para contabilização</w:t>
      </w:r>
      <w:r w:rsidR="00852127" w:rsidRPr="009374E6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9374E6" w:rsidRDefault="00852127" w:rsidP="00852127">
      <w:pPr>
        <w:jc w:val="both"/>
      </w:pPr>
    </w:p>
    <w:p w:rsidR="00852127" w:rsidRDefault="00852127" w:rsidP="00852127">
      <w:pPr>
        <w:jc w:val="both"/>
      </w:pPr>
      <w:r w:rsidRPr="009374E6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7913AF" w:rsidRDefault="007913AF" w:rsidP="00852127">
      <w:pPr>
        <w:jc w:val="both"/>
      </w:pPr>
    </w:p>
    <w:p w:rsidR="00A0330C" w:rsidRPr="004233C7" w:rsidRDefault="00A0330C" w:rsidP="00852127">
      <w:pPr>
        <w:jc w:val="both"/>
        <w:rPr>
          <w:color w:val="FF0000"/>
        </w:rPr>
      </w:pPr>
    </w:p>
    <w:p w:rsidR="00116BD5" w:rsidRPr="0044505C" w:rsidRDefault="00116BD5" w:rsidP="00BF21BA">
      <w:pPr>
        <w:pStyle w:val="Subttulo"/>
        <w:numPr>
          <w:ilvl w:val="0"/>
          <w:numId w:val="6"/>
        </w:numPr>
      </w:pPr>
      <w:r w:rsidRPr="0044505C">
        <w:tab/>
      </w:r>
      <w:bookmarkStart w:id="37" w:name="_Ref466467866"/>
      <w:r w:rsidRPr="0044505C">
        <w:t>Férias</w:t>
      </w:r>
      <w:r w:rsidR="007773FA" w:rsidRPr="0044505C">
        <w:t xml:space="preserve"> a Pagar</w:t>
      </w:r>
      <w:bookmarkEnd w:id="37"/>
    </w:p>
    <w:p w:rsidR="007773FA" w:rsidRDefault="007773FA" w:rsidP="00B20F98">
      <w:pPr>
        <w:ind w:left="851" w:hanging="851"/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8"/>
        <w:gridCol w:w="1839"/>
        <w:gridCol w:w="186"/>
        <w:gridCol w:w="1839"/>
      </w:tblGrid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center"/>
              <w:rPr>
                <w:b/>
                <w:bCs/>
              </w:rPr>
            </w:pPr>
            <w:r w:rsidRPr="0044505C">
              <w:rPr>
                <w:b/>
                <w:bCs/>
              </w:rPr>
              <w:t>31/03/2019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center"/>
              <w:rPr>
                <w:b/>
                <w:bCs/>
              </w:rPr>
            </w:pPr>
            <w:r w:rsidRPr="0044505C">
              <w:rPr>
                <w:b/>
                <w:bCs/>
              </w:rPr>
              <w:t>31/12/2018</w:t>
            </w: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r w:rsidRPr="0044505C">
              <w:t>Férias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sz w:val="22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</w:pP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r w:rsidRPr="0044505C">
              <w:t xml:space="preserve">   Saldo Inicial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</w:pPr>
            <w:r w:rsidRPr="0044505C">
              <w:t>71.962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</w:pPr>
            <w:r w:rsidRPr="0044505C">
              <w:t>69.911</w:t>
            </w: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r w:rsidRPr="0044505C">
              <w:t xml:space="preserve">   Baixas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</w:pPr>
            <w:r>
              <w:t>(</w:t>
            </w:r>
            <w:r w:rsidRPr="0044505C">
              <w:t>26.910</w:t>
            </w:r>
            <w: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</w:pPr>
            <w:r>
              <w:t>(</w:t>
            </w:r>
            <w:r w:rsidRPr="0044505C">
              <w:t>66.056</w:t>
            </w:r>
            <w:r>
              <w:t>)</w:t>
            </w: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</w:rPr>
            </w:pPr>
            <w:r w:rsidRPr="0044505C">
              <w:rPr>
                <w:color w:val="000000"/>
              </w:rPr>
              <w:t xml:space="preserve">   Apropriações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 w:rsidRPr="0044505C">
              <w:rPr>
                <w:color w:val="000000"/>
              </w:rPr>
              <w:t>17.334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 w:rsidRPr="0044505C">
              <w:rPr>
                <w:color w:val="000000"/>
              </w:rPr>
              <w:t>68.107</w:t>
            </w: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62.386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71.962</w:t>
            </w: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</w:rPr>
            </w:pPr>
            <w:r w:rsidRPr="0044505C">
              <w:rPr>
                <w:color w:val="000000"/>
              </w:rPr>
              <w:t>Encargos Sobre Férias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</w:rPr>
            </w:pPr>
            <w:r w:rsidRPr="0044505C">
              <w:rPr>
                <w:color w:val="000000"/>
              </w:rPr>
              <w:t xml:space="preserve">   Saldo Inicial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 w:rsidRPr="0044505C">
              <w:rPr>
                <w:color w:val="000000"/>
              </w:rPr>
              <w:t>25.177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 w:rsidRPr="0044505C">
              <w:rPr>
                <w:color w:val="000000"/>
              </w:rPr>
              <w:t>24.878</w:t>
            </w:r>
          </w:p>
        </w:tc>
      </w:tr>
      <w:tr w:rsidR="0044505C" w:rsidRPr="0044505C" w:rsidTr="007A78D3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</w:rPr>
            </w:pPr>
            <w:r w:rsidRPr="0044505C">
              <w:rPr>
                <w:color w:val="000000"/>
              </w:rPr>
              <w:t xml:space="preserve">   Baixas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4505C">
              <w:rPr>
                <w:color w:val="000000"/>
              </w:rPr>
              <w:t>10.040</w:t>
            </w:r>
            <w:r>
              <w:rPr>
                <w:color w:val="000000"/>
              </w:rPr>
              <w:t>)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44505C">
              <w:rPr>
                <w:color w:val="000000"/>
              </w:rPr>
              <w:t>24.518</w:t>
            </w:r>
            <w:r>
              <w:rPr>
                <w:color w:val="000000"/>
              </w:rPr>
              <w:t>)</w:t>
            </w:r>
          </w:p>
        </w:tc>
      </w:tr>
      <w:tr w:rsidR="0044505C" w:rsidRPr="0044505C" w:rsidTr="009457DE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</w:rPr>
            </w:pPr>
            <w:r w:rsidRPr="0044505C">
              <w:rPr>
                <w:color w:val="000000"/>
              </w:rPr>
              <w:t xml:space="preserve">   Apropriações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 w:rsidRPr="0044505C">
              <w:rPr>
                <w:color w:val="000000"/>
              </w:rPr>
              <w:t>8.144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color w:val="000000"/>
              </w:rPr>
            </w:pPr>
            <w:r w:rsidRPr="0044505C">
              <w:rPr>
                <w:color w:val="000000"/>
              </w:rPr>
              <w:t>25.177</w:t>
            </w:r>
          </w:p>
        </w:tc>
      </w:tr>
      <w:tr w:rsidR="0044505C" w:rsidRPr="0044505C" w:rsidTr="009457DE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23.281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25.537</w:t>
            </w:r>
          </w:p>
        </w:tc>
      </w:tr>
      <w:tr w:rsidR="0044505C" w:rsidRPr="0044505C" w:rsidTr="009457DE">
        <w:tc>
          <w:tcPr>
            <w:tcW w:w="2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85.667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4505C" w:rsidRPr="0044505C" w:rsidRDefault="0044505C" w:rsidP="0044505C">
            <w:pPr>
              <w:jc w:val="right"/>
              <w:rPr>
                <w:b/>
                <w:bCs/>
                <w:color w:val="000000"/>
              </w:rPr>
            </w:pPr>
            <w:r w:rsidRPr="0044505C">
              <w:rPr>
                <w:b/>
                <w:bCs/>
                <w:color w:val="000000"/>
              </w:rPr>
              <w:t>97.499</w:t>
            </w:r>
          </w:p>
        </w:tc>
      </w:tr>
    </w:tbl>
    <w:p w:rsidR="006D786C" w:rsidRDefault="006D786C" w:rsidP="00B20F98">
      <w:pPr>
        <w:ind w:left="851" w:hanging="851"/>
        <w:jc w:val="both"/>
        <w:rPr>
          <w:b/>
        </w:rPr>
      </w:pPr>
    </w:p>
    <w:p w:rsidR="002A650F" w:rsidRDefault="002A650F" w:rsidP="00B20F98">
      <w:pPr>
        <w:ind w:left="851" w:hanging="851"/>
        <w:jc w:val="both"/>
        <w:rPr>
          <w:b/>
        </w:rPr>
      </w:pPr>
    </w:p>
    <w:p w:rsidR="002A650F" w:rsidRDefault="002A650F" w:rsidP="00B20F98">
      <w:pPr>
        <w:ind w:left="851" w:hanging="851"/>
        <w:jc w:val="both"/>
        <w:rPr>
          <w:b/>
        </w:rPr>
      </w:pPr>
    </w:p>
    <w:p w:rsidR="002A650F" w:rsidRDefault="002A650F" w:rsidP="00B20F98">
      <w:pPr>
        <w:ind w:left="851" w:hanging="851"/>
        <w:jc w:val="both"/>
        <w:rPr>
          <w:b/>
        </w:rPr>
      </w:pPr>
    </w:p>
    <w:p w:rsidR="002A650F" w:rsidRDefault="002A650F" w:rsidP="00B20F98">
      <w:pPr>
        <w:ind w:left="851" w:hanging="851"/>
        <w:jc w:val="both"/>
        <w:rPr>
          <w:b/>
        </w:rPr>
      </w:pPr>
    </w:p>
    <w:p w:rsidR="002A650F" w:rsidRDefault="002A650F" w:rsidP="002A650F">
      <w:pPr>
        <w:pStyle w:val="Subttulo"/>
        <w:numPr>
          <w:ilvl w:val="0"/>
          <w:numId w:val="6"/>
        </w:numPr>
      </w:pPr>
      <w:r>
        <w:t>Décimo Terceiro a Pagar</w:t>
      </w:r>
    </w:p>
    <w:p w:rsidR="002A650F" w:rsidRDefault="002A650F" w:rsidP="002A650F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1"/>
        <w:gridCol w:w="2508"/>
        <w:gridCol w:w="203"/>
      </w:tblGrid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center"/>
              <w:rPr>
                <w:b/>
                <w:bCs/>
              </w:rPr>
            </w:pPr>
            <w:r w:rsidRPr="005C6181">
              <w:rPr>
                <w:b/>
                <w:bCs/>
              </w:rPr>
              <w:t>31/03/2019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>Décimo Terceiro a Pagar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 xml:space="preserve">   Saldo Inicial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</w:pPr>
            <w:r w:rsidRPr="005C6181">
              <w:t>7.038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 xml:space="preserve">   Baixas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</w:pPr>
            <w:r w:rsidRPr="005C6181">
              <w:t>(50)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 xml:space="preserve">   Apropriações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</w:pPr>
            <w:r w:rsidRPr="005C6181">
              <w:t>3.757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b/>
                <w:bCs/>
                <w:color w:val="000000"/>
              </w:rPr>
            </w:pPr>
            <w:r w:rsidRPr="002A650F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  <w:rPr>
                <w:b/>
                <w:bCs/>
              </w:rPr>
            </w:pPr>
            <w:r w:rsidRPr="005C6181">
              <w:rPr>
                <w:b/>
                <w:bCs/>
              </w:rPr>
              <w:t>10.745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>Encargos Sobre Décimo Terceiro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rPr>
                <w:sz w:val="22"/>
                <w:szCs w:val="22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 xml:space="preserve">   Saldo Inicial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</w:pPr>
            <w:r w:rsidRPr="005C6181">
              <w:t>2.627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 xml:space="preserve">   Baixas</w:t>
            </w: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</w:pPr>
            <w:r w:rsidRPr="005C6181">
              <w:t>(18)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</w:rPr>
            </w:pPr>
            <w:r w:rsidRPr="002A650F">
              <w:rPr>
                <w:color w:val="000000"/>
              </w:rPr>
              <w:t xml:space="preserve">   Apropriações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</w:pPr>
            <w:r w:rsidRPr="005C6181">
              <w:t>1.402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b/>
                <w:bCs/>
                <w:color w:val="000000"/>
              </w:rPr>
            </w:pPr>
            <w:r w:rsidRPr="002A650F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13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  <w:rPr>
                <w:b/>
                <w:bCs/>
              </w:rPr>
            </w:pPr>
            <w:r w:rsidRPr="005C6181">
              <w:rPr>
                <w:b/>
                <w:bCs/>
              </w:rPr>
              <w:t>4.011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  <w:tr w:rsidR="009457DE" w:rsidRPr="002A650F" w:rsidTr="009457DE">
        <w:tc>
          <w:tcPr>
            <w:tcW w:w="3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b/>
                <w:bCs/>
                <w:color w:val="000000"/>
              </w:rPr>
            </w:pPr>
            <w:r w:rsidRPr="002A650F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457DE" w:rsidRPr="005C6181" w:rsidRDefault="009457DE" w:rsidP="004D6936">
            <w:pPr>
              <w:jc w:val="right"/>
              <w:rPr>
                <w:b/>
                <w:bCs/>
              </w:rPr>
            </w:pPr>
            <w:r w:rsidRPr="005C6181">
              <w:rPr>
                <w:b/>
                <w:bCs/>
              </w:rPr>
              <w:t>14.756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57DE" w:rsidRPr="002A650F" w:rsidRDefault="009457DE" w:rsidP="004D693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A650F" w:rsidRDefault="002A650F" w:rsidP="00B20F98">
      <w:pPr>
        <w:ind w:left="851" w:hanging="851"/>
        <w:jc w:val="both"/>
        <w:rPr>
          <w:b/>
        </w:rPr>
      </w:pPr>
    </w:p>
    <w:p w:rsidR="002A650F" w:rsidRDefault="002A650F" w:rsidP="00B20F98">
      <w:pPr>
        <w:ind w:left="851" w:hanging="851"/>
        <w:jc w:val="both"/>
        <w:rPr>
          <w:b/>
        </w:rPr>
      </w:pPr>
    </w:p>
    <w:p w:rsidR="00116BD5" w:rsidRPr="00644A45" w:rsidRDefault="00116BD5" w:rsidP="00BF21BA">
      <w:pPr>
        <w:pStyle w:val="Subttulo"/>
        <w:numPr>
          <w:ilvl w:val="0"/>
          <w:numId w:val="6"/>
        </w:numPr>
      </w:pPr>
      <w:r w:rsidRPr="00644A45">
        <w:tab/>
      </w:r>
      <w:bookmarkStart w:id="38" w:name="_Ref466467872"/>
      <w:r w:rsidRPr="00644A45">
        <w:t>Licença Especial</w:t>
      </w:r>
      <w:bookmarkEnd w:id="38"/>
    </w:p>
    <w:p w:rsidR="00A902F7" w:rsidRDefault="00A902F7" w:rsidP="00A902F7">
      <w:pPr>
        <w:pStyle w:val="Subttulo"/>
        <w:ind w:left="-4" w:firstLine="0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1"/>
        <w:gridCol w:w="1844"/>
        <w:gridCol w:w="190"/>
        <w:gridCol w:w="2067"/>
      </w:tblGrid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center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center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31/12/2018</w:t>
            </w: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>Licença Especial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 xml:space="preserve">   Saldo Inicial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38.324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color w:val="000000"/>
              </w:rPr>
            </w:pPr>
            <w:r w:rsidRPr="00644A45">
              <w:rPr>
                <w:color w:val="000000"/>
              </w:rPr>
              <w:t>36.418</w:t>
            </w: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 xml:space="preserve">   Baixas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(508)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644A45">
              <w:rPr>
                <w:color w:val="000000"/>
              </w:rPr>
              <w:t>5.061</w:t>
            </w:r>
            <w:r>
              <w:rPr>
                <w:color w:val="000000"/>
              </w:rPr>
              <w:t>)</w:t>
            </w: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 xml:space="preserve">   Apropriações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1.122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color w:val="000000"/>
              </w:rPr>
            </w:pPr>
            <w:r w:rsidRPr="00644A45">
              <w:rPr>
                <w:color w:val="000000"/>
              </w:rPr>
              <w:t>6.967</w:t>
            </w: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 xml:space="preserve">Total de Licença Especial 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>38.938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38.324</w:t>
            </w: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>Encargos Sobre Licença Especial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 xml:space="preserve">   Saldo Inicial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14.190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color w:val="000000"/>
              </w:rPr>
            </w:pPr>
            <w:r w:rsidRPr="00644A45">
              <w:rPr>
                <w:color w:val="000000"/>
              </w:rPr>
              <w:t>13.548</w:t>
            </w:r>
          </w:p>
        </w:tc>
      </w:tr>
      <w:tr w:rsidR="00644A45" w:rsidRPr="00644A45" w:rsidTr="00644A45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 xml:space="preserve">   Baixas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(189)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644A45">
              <w:rPr>
                <w:color w:val="000000"/>
              </w:rPr>
              <w:t>1.872</w:t>
            </w:r>
            <w:r>
              <w:rPr>
                <w:color w:val="000000"/>
              </w:rPr>
              <w:t>)</w:t>
            </w:r>
          </w:p>
        </w:tc>
      </w:tr>
      <w:tr w:rsidR="00523966" w:rsidRPr="00644A45" w:rsidTr="00523966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</w:rPr>
            </w:pPr>
            <w:r w:rsidRPr="00644A45">
              <w:rPr>
                <w:color w:val="000000"/>
              </w:rPr>
              <w:t xml:space="preserve">   Apropriações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5B4B06" w:rsidRDefault="00644A45" w:rsidP="00644A4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1.196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color w:val="000000"/>
              </w:rPr>
            </w:pPr>
            <w:r w:rsidRPr="00644A45">
              <w:rPr>
                <w:color w:val="000000"/>
              </w:rPr>
              <w:t>2.514</w:t>
            </w:r>
          </w:p>
        </w:tc>
      </w:tr>
      <w:tr w:rsidR="00523966" w:rsidRPr="00644A45" w:rsidTr="00523966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Total de Encargos sobre Licença Especial</w:t>
            </w:r>
          </w:p>
        </w:tc>
        <w:tc>
          <w:tcPr>
            <w:tcW w:w="1001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15.197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14.190</w:t>
            </w:r>
          </w:p>
        </w:tc>
      </w:tr>
      <w:tr w:rsidR="00523966" w:rsidRPr="00644A45" w:rsidTr="00523966">
        <w:tc>
          <w:tcPr>
            <w:tcW w:w="2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Total de Licença Especial a Pagar</w:t>
            </w:r>
          </w:p>
        </w:tc>
        <w:tc>
          <w:tcPr>
            <w:tcW w:w="1001" w:type="pct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54.135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2" w:type="pct"/>
            <w:tcBorders>
              <w:top w:val="single" w:sz="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644A45" w:rsidRPr="00644A45" w:rsidRDefault="00644A45" w:rsidP="00644A45">
            <w:pPr>
              <w:jc w:val="right"/>
              <w:rPr>
                <w:b/>
                <w:bCs/>
                <w:color w:val="000000"/>
              </w:rPr>
            </w:pPr>
            <w:r w:rsidRPr="00644A45">
              <w:rPr>
                <w:b/>
                <w:bCs/>
                <w:color w:val="000000"/>
              </w:rPr>
              <w:t>52.514</w:t>
            </w:r>
          </w:p>
        </w:tc>
      </w:tr>
    </w:tbl>
    <w:p w:rsidR="00644A45" w:rsidRDefault="00644A45" w:rsidP="00644A45"/>
    <w:p w:rsidR="00523966" w:rsidRPr="00093A03" w:rsidRDefault="00523966" w:rsidP="00093A03"/>
    <w:p w:rsidR="00C44995" w:rsidRPr="00923D20" w:rsidRDefault="00A902F7" w:rsidP="00BF21BA">
      <w:pPr>
        <w:pStyle w:val="Subttulo"/>
        <w:numPr>
          <w:ilvl w:val="0"/>
          <w:numId w:val="6"/>
        </w:numPr>
      </w:pPr>
      <w:bookmarkStart w:id="39" w:name="_Ref466467744"/>
      <w:r w:rsidRPr="00923D20">
        <w:t>Tempo de Serviço Passado</w:t>
      </w:r>
      <w:bookmarkEnd w:id="39"/>
      <w:r w:rsidR="00A60300" w:rsidRPr="00923D20">
        <w:t xml:space="preserve"> (TSP) </w:t>
      </w:r>
    </w:p>
    <w:p w:rsidR="00A902F7" w:rsidRPr="00FD7B48" w:rsidRDefault="00A902F7" w:rsidP="00A902F7"/>
    <w:p w:rsidR="00095C30" w:rsidRDefault="00095C30" w:rsidP="00095C30">
      <w:pPr>
        <w:jc w:val="both"/>
      </w:pPr>
      <w:r w:rsidRPr="00FD7B48">
        <w:t>O HCPA possui financiamento com o Banco do Brasil para</w:t>
      </w:r>
      <w:r w:rsidR="00D40200">
        <w:t xml:space="preserve"> pagamento do plano de</w:t>
      </w:r>
      <w:r w:rsidRPr="00FD7B48">
        <w:t xml:space="preserve"> Previdência Privada</w:t>
      </w:r>
      <w:r w:rsidR="00921282" w:rsidRPr="00FD7B48">
        <w:t xml:space="preserve"> </w:t>
      </w:r>
      <w:r w:rsidR="00A60300">
        <w:t>- T</w:t>
      </w:r>
      <w:r w:rsidRPr="00FD7B48">
        <w:t>SP</w:t>
      </w:r>
      <w:r w:rsidR="00A60300">
        <w:t xml:space="preserve"> -</w:t>
      </w:r>
      <w:r w:rsidRPr="00FD7B48">
        <w:t xml:space="preserve"> a ser amortizado em 164 parcelas mensais a partir de 01 de junho de 2010</w:t>
      </w:r>
      <w:r w:rsidR="00D133D9">
        <w:t>,</w:t>
      </w:r>
      <w:r w:rsidRPr="00FD7B48">
        <w:t xml:space="preserve"> atualizadas pelo INPC</w:t>
      </w:r>
      <w:r w:rsidR="00D133D9">
        <w:t xml:space="preserve"> com</w:t>
      </w:r>
      <w:r w:rsidRPr="00FD7B48">
        <w:t xml:space="preserve"> juros mensais de 0,4868%. </w:t>
      </w:r>
      <w:r w:rsidR="001666B8">
        <w:t>Por ser, este valor,</w:t>
      </w:r>
      <w:r w:rsidRPr="00FD7B48">
        <w:t xml:space="preserve"> pago c</w:t>
      </w:r>
      <w:r w:rsidR="001666B8">
        <w:t>om Recursos do Tesouro Nacional possui, também, registro em Direitos a Receber no Ativo</w:t>
      </w:r>
      <w:r w:rsidR="00D40200">
        <w:t xml:space="preserve"> (ver Nota 14)</w:t>
      </w:r>
      <w:r w:rsidR="001666B8">
        <w:t>.  O valor correspondente a</w:t>
      </w:r>
      <w:r w:rsidR="00BB6753" w:rsidRPr="00FD7B48">
        <w:t xml:space="preserve"> doze prestações</w:t>
      </w:r>
      <w:r w:rsidR="002D3C2C">
        <w:t>,</w:t>
      </w:r>
      <w:r w:rsidR="00BB6753" w:rsidRPr="00FD7B48">
        <w:t xml:space="preserve"> encontra-se registrado no Ativo e Passivo Circulante</w:t>
      </w:r>
      <w:r w:rsidR="005A64EA">
        <w:t xml:space="preserve"> e as demais prestações estão registradas n</w:t>
      </w:r>
      <w:r w:rsidRPr="00FD7B48">
        <w:t xml:space="preserve">o Ativo </w:t>
      </w:r>
      <w:r w:rsidR="002900D5" w:rsidRPr="00FD7B48">
        <w:t xml:space="preserve">e Passivo </w:t>
      </w:r>
      <w:r w:rsidR="00BB6753" w:rsidRPr="00FD7B48">
        <w:t>N</w:t>
      </w:r>
      <w:r w:rsidRPr="00FD7B48">
        <w:t>ão Circulante</w:t>
      </w:r>
      <w:r w:rsidR="002900D5" w:rsidRPr="00FD7B48">
        <w:t>.</w:t>
      </w:r>
      <w:r w:rsidRPr="00FD7B48">
        <w:t xml:space="preserve"> </w:t>
      </w:r>
    </w:p>
    <w:p w:rsidR="002A650F" w:rsidRDefault="002A650F" w:rsidP="002A650F"/>
    <w:p w:rsidR="002A650F" w:rsidRDefault="002A650F" w:rsidP="002A650F"/>
    <w:p w:rsidR="008E31FA" w:rsidRDefault="00042AE7" w:rsidP="00923D20">
      <w:pPr>
        <w:pStyle w:val="Ttulo"/>
        <w:jc w:val="both"/>
        <w:outlineLvl w:val="0"/>
      </w:pPr>
      <w:bookmarkStart w:id="40" w:name="_Ref466466463"/>
      <w:bookmarkStart w:id="41" w:name="_Toc7709324"/>
      <w:r w:rsidRPr="00923D20">
        <w:t>Ajuste</w:t>
      </w:r>
      <w:r w:rsidR="00376772" w:rsidRPr="00923D20">
        <w:t xml:space="preserve"> de Avaliação Patrimonial</w:t>
      </w:r>
      <w:bookmarkEnd w:id="40"/>
      <w:bookmarkEnd w:id="41"/>
    </w:p>
    <w:p w:rsidR="00923D20" w:rsidRPr="00923D20" w:rsidRDefault="00923D20" w:rsidP="008E31FA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923D20">
        <w:t xml:space="preserve">  </w:t>
      </w:r>
    </w:p>
    <w:p w:rsidR="00376772" w:rsidRDefault="00376772" w:rsidP="0029295A">
      <w:pPr>
        <w:jc w:val="both"/>
      </w:pPr>
      <w:r w:rsidRPr="00FD7B48">
        <w:t>A partir da competência 2010, na medida em que</w:t>
      </w:r>
      <w:r w:rsidR="008E31FA">
        <w:t xml:space="preserve"> o valor d</w:t>
      </w:r>
      <w:r w:rsidRPr="00FD7B48">
        <w:t>os bens</w:t>
      </w:r>
      <w:r w:rsidR="008E31FA">
        <w:t>,</w:t>
      </w:r>
      <w:r w:rsidRPr="00FD7B48">
        <w:t xml:space="preserve"> objeto</w:t>
      </w:r>
      <w:r w:rsidR="008E31FA">
        <w:t>s</w:t>
      </w:r>
      <w:r w:rsidRPr="00FD7B48">
        <w:t xml:space="preserve"> do ajuste de a</w:t>
      </w:r>
      <w:r w:rsidR="008E31FA">
        <w:t xml:space="preserve">valiação patrimonial, </w:t>
      </w:r>
      <w:r w:rsidR="0052271A">
        <w:t xml:space="preserve">são </w:t>
      </w:r>
      <w:r w:rsidRPr="00FD7B48">
        <w:t>depreciados, amortizado</w:t>
      </w:r>
      <w:r w:rsidR="008E31FA">
        <w:t>s ou baixados em contrapartida ao</w:t>
      </w:r>
      <w:r w:rsidRPr="00FD7B48">
        <w:t xml:space="preserve"> resultado,</w:t>
      </w:r>
      <w:r w:rsidR="008E31FA">
        <w:t xml:space="preserve"> simultaneamente, o mesmo valor é transferido da</w:t>
      </w:r>
      <w:r w:rsidRPr="00FD7B48">
        <w:t xml:space="preserve"> conta </w:t>
      </w:r>
      <w:r w:rsidR="008E31FA">
        <w:t xml:space="preserve">de ajuste de avaliação patrimonial </w:t>
      </w:r>
      <w:r w:rsidRPr="00FD7B48">
        <w:t xml:space="preserve">para </w:t>
      </w:r>
      <w:r w:rsidR="008E31FA">
        <w:t xml:space="preserve">a </w:t>
      </w:r>
      <w:r w:rsidRPr="00FD7B48">
        <w:t>conta de Lucros ou Prejuízos Acumulados.</w:t>
      </w:r>
    </w:p>
    <w:p w:rsidR="00A942EF" w:rsidRDefault="00A942EF" w:rsidP="0029295A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7"/>
        <w:gridCol w:w="1940"/>
        <w:gridCol w:w="182"/>
        <w:gridCol w:w="1993"/>
      </w:tblGrid>
      <w:tr w:rsidR="00EC7C5F" w:rsidRPr="00EC7C5F" w:rsidTr="005B4B06">
        <w:trPr>
          <w:trHeight w:val="230"/>
        </w:trPr>
        <w:tc>
          <w:tcPr>
            <w:tcW w:w="276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rPr>
                <w:color w:val="000000"/>
              </w:rPr>
            </w:pPr>
          </w:p>
        </w:tc>
        <w:tc>
          <w:tcPr>
            <w:tcW w:w="1053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7C5F" w:rsidRPr="005B4B06" w:rsidRDefault="00EC7C5F" w:rsidP="005B4B06">
            <w:pPr>
              <w:jc w:val="center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C7C5F" w:rsidRPr="00EC7C5F" w:rsidRDefault="00EC7C5F" w:rsidP="005B4B06">
            <w:pPr>
              <w:jc w:val="center"/>
              <w:rPr>
                <w:b/>
                <w:bCs/>
                <w:color w:val="000000"/>
              </w:rPr>
            </w:pPr>
            <w:r w:rsidRPr="00EC7C5F">
              <w:rPr>
                <w:b/>
                <w:bCs/>
                <w:color w:val="000000"/>
              </w:rPr>
              <w:t>31/12/2018</w:t>
            </w:r>
          </w:p>
        </w:tc>
      </w:tr>
      <w:tr w:rsidR="00EC7C5F" w:rsidRPr="00EC7C5F" w:rsidTr="00EC7C5F">
        <w:trPr>
          <w:trHeight w:val="230"/>
        </w:trPr>
        <w:tc>
          <w:tcPr>
            <w:tcW w:w="276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C5F" w:rsidRPr="00EC7C5F" w:rsidRDefault="00EC7C5F" w:rsidP="00EC7C5F">
            <w:pPr>
              <w:rPr>
                <w:color w:val="000000"/>
              </w:rPr>
            </w:pPr>
          </w:p>
        </w:tc>
        <w:tc>
          <w:tcPr>
            <w:tcW w:w="1053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C5F" w:rsidRPr="005B4B06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7C5F" w:rsidRPr="00EC7C5F" w:rsidRDefault="00EC7C5F" w:rsidP="00EC7C5F">
            <w:pPr>
              <w:rPr>
                <w:b/>
                <w:bCs/>
                <w:color w:val="000000"/>
              </w:rPr>
            </w:pPr>
          </w:p>
        </w:tc>
        <w:tc>
          <w:tcPr>
            <w:tcW w:w="1082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C7C5F" w:rsidRPr="00EC7C5F" w:rsidRDefault="00EC7C5F" w:rsidP="00EC7C5F">
            <w:pPr>
              <w:rPr>
                <w:b/>
                <w:bCs/>
                <w:color w:val="000000"/>
              </w:rPr>
            </w:pPr>
          </w:p>
        </w:tc>
      </w:tr>
      <w:tr w:rsidR="00EC7C5F" w:rsidRPr="00EC7C5F" w:rsidTr="00EC7C5F"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both"/>
              <w:rPr>
                <w:color w:val="000000"/>
              </w:rPr>
            </w:pPr>
            <w:r w:rsidRPr="00EC7C5F">
              <w:rPr>
                <w:color w:val="000000"/>
              </w:rPr>
              <w:t xml:space="preserve">   Saldo Inicial em 01 de janeiro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5B4B06" w:rsidRDefault="00EC7C5F" w:rsidP="00EC7C5F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(15.329)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C7C5F">
              <w:rPr>
                <w:color w:val="000000"/>
              </w:rPr>
              <w:t>16.600</w:t>
            </w:r>
            <w:r>
              <w:rPr>
                <w:color w:val="000000"/>
              </w:rPr>
              <w:t>)</w:t>
            </w:r>
          </w:p>
        </w:tc>
      </w:tr>
      <w:tr w:rsidR="00EC7C5F" w:rsidRPr="00EC7C5F" w:rsidTr="00EC7C5F"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both"/>
              <w:rPr>
                <w:color w:val="000000"/>
              </w:rPr>
            </w:pPr>
            <w:r w:rsidRPr="00EC7C5F">
              <w:rPr>
                <w:color w:val="000000"/>
              </w:rPr>
              <w:t xml:space="preserve">   Recomposição pela Baixa ou Depreciação de Bens 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5B4B06" w:rsidRDefault="00EC7C5F" w:rsidP="00EC7C5F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(262)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C7C5F">
              <w:rPr>
                <w:color w:val="000000"/>
              </w:rPr>
              <w:t>848</w:t>
            </w:r>
            <w:r>
              <w:rPr>
                <w:color w:val="000000"/>
              </w:rPr>
              <w:t>)</w:t>
            </w:r>
          </w:p>
        </w:tc>
      </w:tr>
      <w:tr w:rsidR="00EC7C5F" w:rsidRPr="00EC7C5F" w:rsidTr="00EC7C5F"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both"/>
              <w:rPr>
                <w:color w:val="000000"/>
              </w:rPr>
            </w:pPr>
            <w:r w:rsidRPr="00EC7C5F">
              <w:rPr>
                <w:color w:val="000000"/>
              </w:rPr>
              <w:t xml:space="preserve">   Reversão de Menos-Valia 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5B4B06" w:rsidRDefault="00EC7C5F" w:rsidP="00EC7C5F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6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  <w:r w:rsidRPr="00EC7C5F">
              <w:rPr>
                <w:color w:val="000000"/>
              </w:rPr>
              <w:t>2.119</w:t>
            </w:r>
          </w:p>
        </w:tc>
      </w:tr>
      <w:tr w:rsidR="00EC7C5F" w:rsidRPr="00EC7C5F" w:rsidTr="00EC7C5F"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both"/>
              <w:rPr>
                <w:color w:val="000000"/>
              </w:rPr>
            </w:pPr>
            <w:r w:rsidRPr="00EC7C5F">
              <w:rPr>
                <w:color w:val="000000"/>
              </w:rPr>
              <w:t xml:space="preserve">   Saldo em 31 de março</w:t>
            </w: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C7C5F" w:rsidRPr="005B4B06" w:rsidRDefault="00EC7C5F" w:rsidP="00EC7C5F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(15.585)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</w:p>
        </w:tc>
        <w:tc>
          <w:tcPr>
            <w:tcW w:w="1082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C7C5F" w:rsidRPr="00EC7C5F" w:rsidRDefault="00EC7C5F" w:rsidP="00EC7C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EC7C5F">
              <w:rPr>
                <w:color w:val="000000"/>
              </w:rPr>
              <w:t>15.329</w:t>
            </w:r>
            <w:r>
              <w:rPr>
                <w:color w:val="000000"/>
              </w:rPr>
              <w:t>)</w:t>
            </w:r>
          </w:p>
        </w:tc>
      </w:tr>
    </w:tbl>
    <w:p w:rsidR="00EC7C5F" w:rsidRDefault="00EC7C5F" w:rsidP="0029295A">
      <w:pPr>
        <w:jc w:val="both"/>
      </w:pPr>
    </w:p>
    <w:p w:rsidR="00FB33F0" w:rsidRPr="00685DFF" w:rsidRDefault="00185CAD" w:rsidP="00FB33F0">
      <w:pPr>
        <w:jc w:val="both"/>
      </w:pPr>
      <w:r w:rsidRPr="00685DFF">
        <w:lastRenderedPageBreak/>
        <w:t>O</w:t>
      </w:r>
      <w:r w:rsidR="0063139D">
        <w:t xml:space="preserve">s </w:t>
      </w:r>
      <w:r w:rsidR="00666C8E" w:rsidRPr="00685DFF">
        <w:t>valor</w:t>
      </w:r>
      <w:r w:rsidR="0063139D">
        <w:t>es revertidos de Menos-Valia,</w:t>
      </w:r>
      <w:r w:rsidR="00300FE5" w:rsidRPr="00685DFF">
        <w:t xml:space="preserve"> </w:t>
      </w:r>
      <w:r w:rsidR="0063139D">
        <w:t xml:space="preserve">de </w:t>
      </w:r>
      <w:r w:rsidR="00300FE5" w:rsidRPr="00685DFF">
        <w:t xml:space="preserve">R$ </w:t>
      </w:r>
      <w:r w:rsidR="00D0298A">
        <w:t>6</w:t>
      </w:r>
      <w:r w:rsidR="0063139D">
        <w:t xml:space="preserve"> e R$ 2.</w:t>
      </w:r>
      <w:r w:rsidR="003F7E70">
        <w:t>119</w:t>
      </w:r>
      <w:r w:rsidR="0052271A">
        <w:t xml:space="preserve"> (respectivamente </w:t>
      </w:r>
      <w:r w:rsidR="00D0298A">
        <w:t>31/03/</w:t>
      </w:r>
      <w:r w:rsidR="0052271A">
        <w:t>201</w:t>
      </w:r>
      <w:r w:rsidR="00D0298A">
        <w:t>9</w:t>
      </w:r>
      <w:r w:rsidR="0052271A">
        <w:t xml:space="preserve"> e </w:t>
      </w:r>
      <w:r w:rsidR="00D0298A">
        <w:t>31/12/2018</w:t>
      </w:r>
      <w:r w:rsidR="0052271A">
        <w:t>)</w:t>
      </w:r>
      <w:r w:rsidR="0063139D">
        <w:t>,</w:t>
      </w:r>
      <w:r w:rsidR="00300FE5" w:rsidRPr="00685DFF">
        <w:t xml:space="preserve"> refere</w:t>
      </w:r>
      <w:r w:rsidR="0063139D">
        <w:t>m</w:t>
      </w:r>
      <w:r w:rsidR="00300FE5" w:rsidRPr="00685DFF">
        <w:t xml:space="preserve">-se </w:t>
      </w:r>
      <w:r w:rsidR="00E5193F">
        <w:t>à</w:t>
      </w:r>
      <w:r w:rsidR="00666C8E" w:rsidRPr="00685DFF">
        <w:t xml:space="preserve"> reversão</w:t>
      </w:r>
      <w:r w:rsidR="00DE43CE">
        <w:t xml:space="preserve"> do valor de</w:t>
      </w:r>
      <w:r w:rsidR="00300FE5" w:rsidRPr="00685DFF">
        <w:t xml:space="preserve"> menos</w:t>
      </w:r>
      <w:r w:rsidR="00DE43CE">
        <w:t>-</w:t>
      </w:r>
      <w:r w:rsidR="00300FE5" w:rsidRPr="00685DFF">
        <w:t xml:space="preserve">valia </w:t>
      </w:r>
      <w:r w:rsidR="00C94C2A">
        <w:t>(reavaliação</w:t>
      </w:r>
      <w:r w:rsidR="0048678A">
        <w:t xml:space="preserve"> negativa</w:t>
      </w:r>
      <w:r w:rsidR="00C94C2A">
        <w:t xml:space="preserve">) </w:t>
      </w:r>
      <w:r w:rsidR="00300FE5" w:rsidRPr="00685DFF">
        <w:t>incidente sobre bens</w:t>
      </w:r>
      <w:r w:rsidRPr="00685DFF">
        <w:t xml:space="preserve"> patrimoniais</w:t>
      </w:r>
      <w:r w:rsidR="00300FE5" w:rsidRPr="00685DFF">
        <w:t xml:space="preserve"> </w:t>
      </w:r>
      <w:r w:rsidR="00A30CF6">
        <w:t xml:space="preserve">com </w:t>
      </w:r>
      <w:r w:rsidR="00300FE5" w:rsidRPr="00685DFF">
        <w:t>saldo</w:t>
      </w:r>
      <w:r w:rsidR="00220707">
        <w:t xml:space="preserve"> </w:t>
      </w:r>
      <w:r w:rsidR="00666C8E" w:rsidRPr="00685DFF">
        <w:t>residual</w:t>
      </w:r>
      <w:r w:rsidR="0063139D">
        <w:t>,</w:t>
      </w:r>
      <w:r w:rsidR="00220707">
        <w:t xml:space="preserve"> em 2010,</w:t>
      </w:r>
      <w:r w:rsidR="00666C8E" w:rsidRPr="00685DFF">
        <w:t xml:space="preserve"> </w:t>
      </w:r>
      <w:r w:rsidR="00300FE5" w:rsidRPr="00685DFF">
        <w:t xml:space="preserve">insuficiente para o </w:t>
      </w:r>
      <w:r w:rsidR="00DE43CE">
        <w:t>seu</w:t>
      </w:r>
      <w:r w:rsidR="0063139D">
        <w:t xml:space="preserve"> registr</w:t>
      </w:r>
      <w:r w:rsidR="00300FE5" w:rsidRPr="00685DFF">
        <w:t>o. Este ajuste recompôs o</w:t>
      </w:r>
      <w:r w:rsidR="00FB33F0" w:rsidRPr="00685DFF">
        <w:t xml:space="preserve"> saldo</w:t>
      </w:r>
      <w:r w:rsidR="00300FE5" w:rsidRPr="00685DFF">
        <w:t xml:space="preserve"> do I</w:t>
      </w:r>
      <w:r w:rsidR="00FB33F0" w:rsidRPr="00685DFF">
        <w:t>mobilizado e da Reserva de Reavaliação</w:t>
      </w:r>
      <w:r w:rsidR="00300FE5" w:rsidRPr="00685DFF">
        <w:t xml:space="preserve"> </w:t>
      </w:r>
      <w:r w:rsidR="00C203C0">
        <w:t>no</w:t>
      </w:r>
      <w:r w:rsidR="00300FE5" w:rsidRPr="00685DFF">
        <w:t xml:space="preserve"> P</w:t>
      </w:r>
      <w:r w:rsidR="00C203C0">
        <w:t>atrimônio Líquido</w:t>
      </w:r>
      <w:r w:rsidR="00300FE5" w:rsidRPr="00685DFF">
        <w:t>.</w:t>
      </w:r>
    </w:p>
    <w:p w:rsidR="0031630C" w:rsidRDefault="0031630C" w:rsidP="0029295A">
      <w:pPr>
        <w:jc w:val="both"/>
      </w:pPr>
    </w:p>
    <w:p w:rsidR="00C133BC" w:rsidRDefault="00C133BC" w:rsidP="0029295A">
      <w:pPr>
        <w:jc w:val="both"/>
      </w:pPr>
    </w:p>
    <w:p w:rsidR="00B20F98" w:rsidRDefault="00455E06" w:rsidP="00F27C83">
      <w:pPr>
        <w:pStyle w:val="Ttulo"/>
        <w:outlineLvl w:val="0"/>
      </w:pPr>
      <w:bookmarkStart w:id="42" w:name="_Ref466466508"/>
      <w:bookmarkStart w:id="43" w:name="_Ref466472487"/>
      <w:bookmarkStart w:id="44" w:name="_Ref476905292"/>
      <w:bookmarkStart w:id="45" w:name="_Toc7709325"/>
      <w:r w:rsidRPr="00923D20">
        <w:t>Receita Operacional Líquida</w:t>
      </w:r>
      <w:bookmarkEnd w:id="42"/>
      <w:bookmarkEnd w:id="43"/>
      <w:bookmarkEnd w:id="44"/>
      <w:bookmarkEnd w:id="45"/>
    </w:p>
    <w:p w:rsidR="006A2207" w:rsidRDefault="006A2207" w:rsidP="004873EA"/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0"/>
        <w:gridCol w:w="2086"/>
        <w:gridCol w:w="190"/>
        <w:gridCol w:w="1650"/>
      </w:tblGrid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31/03/2018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>Serviços Prestados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Sistema Único de Saúde-SUS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AD7A68" w:rsidP="00C44A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43.496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40.790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Convênios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12.748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13.886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Particulares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1.468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1.381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Pesquisas e Analises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1.028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890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Ensino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208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193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Total de Serviços Prestados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AD7A68" w:rsidP="00C44A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58.948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57.140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Deduções da Receita Bruta 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PIS sobre Faturamento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(103)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C44A24">
              <w:rPr>
                <w:color w:val="000000"/>
              </w:rPr>
              <w:t>106</w:t>
            </w:r>
            <w:r>
              <w:rPr>
                <w:color w:val="000000"/>
              </w:rPr>
              <w:t>)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 xml:space="preserve">   COFINS sobre Faturamento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(474)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color w:val="000000"/>
              </w:rPr>
            </w:pPr>
            <w:r w:rsidRPr="00C44A24">
              <w:rPr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C44A24">
              <w:rPr>
                <w:color w:val="000000"/>
              </w:rPr>
              <w:t>489</w:t>
            </w:r>
            <w:r>
              <w:rPr>
                <w:color w:val="000000"/>
              </w:rPr>
              <w:t>)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Total das Deduções da Receita Bruta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5B4B06" w:rsidRDefault="00C44A24" w:rsidP="00C44A24">
            <w:pPr>
              <w:jc w:val="right"/>
              <w:rPr>
                <w:bCs/>
                <w:color w:val="000000"/>
              </w:rPr>
            </w:pPr>
            <w:r w:rsidRPr="005B4B06">
              <w:rPr>
                <w:bCs/>
                <w:color w:val="000000"/>
              </w:rPr>
              <w:t>(577)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r w:rsidRPr="00C44A24">
              <w:rPr>
                <w:b/>
                <w:bCs/>
                <w:color w:val="000000"/>
              </w:rPr>
              <w:t>595</w:t>
            </w:r>
            <w:r>
              <w:rPr>
                <w:b/>
                <w:bCs/>
                <w:color w:val="000000"/>
              </w:rPr>
              <w:t>)</w:t>
            </w:r>
          </w:p>
        </w:tc>
      </w:tr>
      <w:tr w:rsidR="00C44A24" w:rsidRPr="00C44A24" w:rsidTr="00FB1FC8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Receita Líquida Operacional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44A24" w:rsidRPr="00C44A24" w:rsidRDefault="00C44A24" w:rsidP="00C44A2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A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AD7A68" w:rsidRPr="005B4B06" w:rsidRDefault="00AD7A68" w:rsidP="00AD7A6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58.371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 </w:t>
            </w:r>
          </w:p>
        </w:tc>
        <w:tc>
          <w:tcPr>
            <w:tcW w:w="90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C44A24" w:rsidRPr="00C44A24" w:rsidRDefault="00C44A24" w:rsidP="00C44A24">
            <w:pPr>
              <w:jc w:val="right"/>
              <w:rPr>
                <w:b/>
                <w:bCs/>
                <w:color w:val="000000"/>
              </w:rPr>
            </w:pPr>
            <w:r w:rsidRPr="00C44A24">
              <w:rPr>
                <w:b/>
                <w:bCs/>
                <w:color w:val="000000"/>
              </w:rPr>
              <w:t>56.545</w:t>
            </w:r>
          </w:p>
        </w:tc>
      </w:tr>
    </w:tbl>
    <w:p w:rsidR="006A2207" w:rsidRDefault="006A2207" w:rsidP="004873EA"/>
    <w:p w:rsidR="006A2207" w:rsidRDefault="006A2207" w:rsidP="004873EA"/>
    <w:p w:rsidR="006A2207" w:rsidRDefault="006A2207" w:rsidP="004873EA"/>
    <w:p w:rsidR="005D2C53" w:rsidRDefault="002858D8" w:rsidP="00205C9B">
      <w:pPr>
        <w:jc w:val="both"/>
      </w:pPr>
      <w:r>
        <w:t>A apresentação</w:t>
      </w:r>
      <w:r w:rsidR="005518A4">
        <w:t xml:space="preserve"> do Demonstrativo de Resultado do Exercício foi adequada </w:t>
      </w:r>
      <w:r w:rsidR="00167D19">
        <w:t xml:space="preserve">à estrutura </w:t>
      </w:r>
      <w:r w:rsidR="0098715D">
        <w:t xml:space="preserve">da Secretaria </w:t>
      </w:r>
      <w:r w:rsidR="00167D19">
        <w:t>de Coordenação e Gov</w:t>
      </w:r>
      <w:r w:rsidR="0098715D">
        <w:t>ernança das Empresas Estatais (S</w:t>
      </w:r>
      <w:r w:rsidR="00167D19">
        <w:t>EST)</w:t>
      </w:r>
      <w:r w:rsidR="0052271A">
        <w:t>. D</w:t>
      </w:r>
      <w:r w:rsidR="007E1D17">
        <w:t>esta forma</w:t>
      </w:r>
      <w:r>
        <w:t>,</w:t>
      </w:r>
      <w:r w:rsidR="00167D19">
        <w:t xml:space="preserve"> os repasses recebidos </w:t>
      </w:r>
      <w:r w:rsidR="00205C9B">
        <w:t>deixam de compor</w:t>
      </w:r>
      <w:r>
        <w:t xml:space="preserve"> o grupo de</w:t>
      </w:r>
      <w:r w:rsidR="00205C9B">
        <w:t xml:space="preserve"> receitas operacionais e passam a </w:t>
      </w:r>
      <w:r>
        <w:t>compor,</w:t>
      </w:r>
      <w:r w:rsidR="003E4760">
        <w:t xml:space="preserve"> </w:t>
      </w:r>
      <w:r w:rsidR="00205C9B">
        <w:t>separadamente</w:t>
      </w:r>
      <w:r>
        <w:t>, às</w:t>
      </w:r>
      <w:r w:rsidR="00205C9B">
        <w:t xml:space="preserve"> demais receitas</w:t>
      </w:r>
      <w:r w:rsidR="003F7E70">
        <w:t>.</w:t>
      </w:r>
    </w:p>
    <w:p w:rsidR="007E1D17" w:rsidRDefault="007E1D17" w:rsidP="00205C9B">
      <w:pPr>
        <w:jc w:val="both"/>
      </w:pPr>
    </w:p>
    <w:p w:rsidR="00056B52" w:rsidRDefault="00056B52" w:rsidP="004873EA"/>
    <w:p w:rsidR="00056B52" w:rsidRPr="00B13EAB" w:rsidRDefault="00056B52" w:rsidP="00056B52">
      <w:pPr>
        <w:pStyle w:val="Ttulo"/>
        <w:outlineLvl w:val="0"/>
      </w:pPr>
      <w:bookmarkStart w:id="46" w:name="_Ref466472278"/>
      <w:bookmarkStart w:id="47" w:name="_Toc529341297"/>
      <w:bookmarkStart w:id="48" w:name="_Toc7709326"/>
      <w:r w:rsidRPr="00B13EAB">
        <w:t>Despesas de Benefícios a Empregados</w:t>
      </w:r>
      <w:bookmarkEnd w:id="46"/>
      <w:bookmarkEnd w:id="47"/>
      <w:bookmarkEnd w:id="48"/>
      <w:r>
        <w:t xml:space="preserve">     </w:t>
      </w:r>
    </w:p>
    <w:p w:rsidR="00056B52" w:rsidRPr="00B13EAB" w:rsidRDefault="00056B52" w:rsidP="00056B52">
      <w:pPr>
        <w:ind w:left="-200"/>
        <w:jc w:val="both"/>
        <w:rPr>
          <w:b/>
        </w:rPr>
      </w:pPr>
    </w:p>
    <w:p w:rsidR="00056B52" w:rsidRPr="00B13EAB" w:rsidRDefault="00056B52" w:rsidP="00056B52">
      <w:pPr>
        <w:ind w:left="-200"/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2"/>
        <w:gridCol w:w="2688"/>
        <w:gridCol w:w="230"/>
        <w:gridCol w:w="2522"/>
      </w:tblGrid>
      <w:tr w:rsidR="00056B52" w:rsidRPr="00C44207" w:rsidTr="004D6936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B52" w:rsidRPr="00C44207" w:rsidRDefault="00056B52" w:rsidP="004D6936">
            <w:pPr>
              <w:rPr>
                <w:b/>
                <w:bCs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31/03/2018</w:t>
            </w:r>
          </w:p>
        </w:tc>
      </w:tr>
      <w:tr w:rsidR="00056B52" w:rsidRPr="00C44207" w:rsidTr="004D6936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Auxilio Creche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</w:tr>
      <w:tr w:rsidR="00056B52" w:rsidRPr="00C44207" w:rsidTr="004D6936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Auxilio Alimentação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8.306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7.487</w:t>
            </w:r>
          </w:p>
        </w:tc>
      </w:tr>
      <w:tr w:rsidR="00056B52" w:rsidRPr="00C44207" w:rsidTr="004D6936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Vale Transporte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932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733</w:t>
            </w:r>
          </w:p>
        </w:tc>
      </w:tr>
      <w:tr w:rsidR="00056B52" w:rsidRPr="00C44207" w:rsidTr="00056B52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Assistência Médica</w:t>
            </w:r>
          </w:p>
        </w:tc>
        <w:tc>
          <w:tcPr>
            <w:tcW w:w="145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056B52" w:rsidRPr="00C44207" w:rsidRDefault="000578DF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2.766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2.401</w:t>
            </w:r>
          </w:p>
        </w:tc>
      </w:tr>
      <w:tr w:rsidR="00056B52" w:rsidRPr="00C44207" w:rsidTr="004D6936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Previdência Privada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7.627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rPr>
                <w:color w:val="000000"/>
              </w:rPr>
            </w:pPr>
            <w:r w:rsidRPr="00C44207">
              <w:rPr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6.949</w:t>
            </w:r>
          </w:p>
        </w:tc>
      </w:tr>
      <w:tr w:rsidR="00056B52" w:rsidRPr="00C44207" w:rsidTr="004D6936">
        <w:tc>
          <w:tcPr>
            <w:tcW w:w="20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rPr>
                <w:b/>
                <w:bCs/>
                <w:color w:val="000000"/>
              </w:rPr>
            </w:pPr>
            <w:r w:rsidRPr="00C44207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0578DF" w:rsidRDefault="000578DF" w:rsidP="004D6936">
            <w:pPr>
              <w:jc w:val="right"/>
              <w:rPr>
                <w:b/>
                <w:bCs/>
                <w:color w:val="000000"/>
              </w:rPr>
            </w:pPr>
            <w:r w:rsidRPr="000578DF">
              <w:rPr>
                <w:b/>
                <w:bCs/>
                <w:color w:val="000000"/>
              </w:rPr>
              <w:t>19.984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56B52" w:rsidRPr="00C44207" w:rsidRDefault="00056B52" w:rsidP="004D6936">
            <w:pPr>
              <w:rPr>
                <w:b/>
                <w:bCs/>
                <w:color w:val="000000"/>
              </w:rPr>
            </w:pPr>
            <w:r w:rsidRPr="00C44207">
              <w:rPr>
                <w:b/>
                <w:bCs/>
                <w:color w:val="000000"/>
              </w:rPr>
              <w:t> 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56B52" w:rsidRPr="00C44207" w:rsidRDefault="00056B52" w:rsidP="004D693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18.291</w:t>
            </w:r>
          </w:p>
        </w:tc>
      </w:tr>
    </w:tbl>
    <w:p w:rsidR="00056B52" w:rsidRPr="00B13EAB" w:rsidRDefault="00056B52" w:rsidP="00056B52">
      <w:pPr>
        <w:tabs>
          <w:tab w:val="left" w:pos="993"/>
        </w:tabs>
        <w:jc w:val="both"/>
        <w:rPr>
          <w:b/>
        </w:rPr>
      </w:pPr>
    </w:p>
    <w:p w:rsidR="00056B52" w:rsidRPr="00B13EAB" w:rsidRDefault="00056B52" w:rsidP="00056B52">
      <w:pPr>
        <w:tabs>
          <w:tab w:val="left" w:pos="993"/>
        </w:tabs>
        <w:jc w:val="both"/>
        <w:rPr>
          <w:b/>
        </w:rPr>
      </w:pPr>
    </w:p>
    <w:p w:rsidR="00056B52" w:rsidRPr="00B13EAB" w:rsidRDefault="00056B52" w:rsidP="00056B52">
      <w:pPr>
        <w:ind w:left="-100"/>
        <w:jc w:val="both"/>
      </w:pPr>
      <w:r w:rsidRPr="00B13EAB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:rsidR="00056B52" w:rsidRPr="00B13EAB" w:rsidRDefault="00056B52" w:rsidP="00056B52">
      <w:pPr>
        <w:ind w:left="-100"/>
        <w:jc w:val="both"/>
        <w:rPr>
          <w:b/>
          <w:u w:val="single"/>
        </w:rPr>
      </w:pPr>
    </w:p>
    <w:p w:rsidR="00056B52" w:rsidRDefault="00056B52" w:rsidP="004873EA"/>
    <w:p w:rsidR="00DC4EC9" w:rsidRDefault="00DC4EC9" w:rsidP="004873EA"/>
    <w:p w:rsidR="006D7089" w:rsidRDefault="006D7089" w:rsidP="004873EA"/>
    <w:p w:rsidR="006D7089" w:rsidRDefault="006D7089" w:rsidP="004873EA"/>
    <w:p w:rsidR="00DC4EC9" w:rsidRDefault="00DC4EC9" w:rsidP="004873EA"/>
    <w:p w:rsidR="00DC4EC9" w:rsidRDefault="00DC4EC9" w:rsidP="004873EA"/>
    <w:p w:rsidR="00DC4EC9" w:rsidRDefault="00DC4EC9" w:rsidP="004873EA"/>
    <w:p w:rsidR="00FB1FC8" w:rsidRDefault="00FB1FC8" w:rsidP="004873EA"/>
    <w:p w:rsidR="00056B52" w:rsidRDefault="00056B52" w:rsidP="004873EA"/>
    <w:p w:rsidR="00043C55" w:rsidRPr="00FD7B48" w:rsidRDefault="00043C55">
      <w:pPr>
        <w:rPr>
          <w:b/>
          <w:u w:val="single"/>
        </w:rPr>
      </w:pPr>
    </w:p>
    <w:p w:rsidR="00B20F98" w:rsidRPr="00573785" w:rsidRDefault="004C7317" w:rsidP="00F27C83">
      <w:pPr>
        <w:pStyle w:val="Ttulo"/>
        <w:outlineLvl w:val="0"/>
      </w:pPr>
      <w:bookmarkStart w:id="49" w:name="_Ref466466681"/>
      <w:bookmarkStart w:id="50" w:name="_Toc7709327"/>
      <w:r w:rsidRPr="00573785">
        <w:t>Outras Receitas e Despesas</w:t>
      </w:r>
      <w:bookmarkEnd w:id="49"/>
      <w:bookmarkEnd w:id="50"/>
      <w:r w:rsidRPr="00573785">
        <w:t xml:space="preserve"> </w:t>
      </w:r>
    </w:p>
    <w:p w:rsidR="005651A6" w:rsidRPr="000809A5" w:rsidRDefault="005651A6" w:rsidP="005651A6">
      <w:pPr>
        <w:rPr>
          <w:color w:val="FF0000"/>
        </w:rPr>
      </w:pPr>
    </w:p>
    <w:tbl>
      <w:tblPr>
        <w:tblW w:w="473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1839"/>
        <w:gridCol w:w="261"/>
        <w:gridCol w:w="1862"/>
      </w:tblGrid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FF0000"/>
              </w:rPr>
            </w:pPr>
            <w:r w:rsidRPr="00573785">
              <w:rPr>
                <w:color w:val="FF0000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>31/03/2018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Outras Receitas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Aluguéis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1.107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1.378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Receitas de Leilões 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 xml:space="preserve">                 -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</w:t>
            </w:r>
            <w:r w:rsidRPr="00573785">
              <w:rPr>
                <w:color w:val="000000"/>
              </w:rPr>
              <w:t xml:space="preserve">8 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Indenizações e Restituições (Previdência)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1.512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686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Reversão de PECLD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32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Doações de Estoque e Uso Permanente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623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350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Total de Outras Receitas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 xml:space="preserve">            3.246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 xml:space="preserve">                    2.454 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Outras Despesas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Pensões Indenizatórias e Outros Decréscimos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 xml:space="preserve">                 -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 xml:space="preserve">                        (130)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Outros Decréscimos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 xml:space="preserve">             (117)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Cs/>
                <w:color w:val="000000"/>
              </w:rPr>
            </w:pPr>
            <w:r w:rsidRPr="005B4B06">
              <w:rPr>
                <w:bCs/>
                <w:color w:val="000000"/>
              </w:rPr>
              <w:t xml:space="preserve">             (117)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 xml:space="preserve">                         (130)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Resultado com Baixa de Bens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 xml:space="preserve">    Valor Bruto de Baixa de Bens 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color w:val="000000"/>
              </w:rPr>
            </w:pPr>
            <w:r w:rsidRPr="005B4B06">
              <w:rPr>
                <w:color w:val="000000"/>
              </w:rPr>
              <w:t xml:space="preserve">               (66)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 xml:space="preserve">                         (136)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Cs/>
                <w:color w:val="000000"/>
              </w:rPr>
            </w:pPr>
            <w:r w:rsidRPr="005B4B06">
              <w:rPr>
                <w:bCs/>
                <w:color w:val="000000"/>
              </w:rPr>
              <w:t xml:space="preserve">             (183)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 xml:space="preserve">                        (266)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Baixa de Bens e Outras Despesas</w:t>
            </w:r>
          </w:p>
        </w:tc>
        <w:tc>
          <w:tcPr>
            <w:tcW w:w="105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73785" w:rsidRPr="005B4B06" w:rsidRDefault="00573785" w:rsidP="00573785">
            <w:pPr>
              <w:rPr>
                <w:b/>
                <w:bCs/>
                <w:color w:val="00000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73785" w:rsidRPr="00573785" w:rsidRDefault="00573785" w:rsidP="00573785">
            <w:pPr>
              <w:rPr>
                <w:b/>
                <w:bCs/>
                <w:color w:val="000000"/>
              </w:rPr>
            </w:pP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color w:val="000000"/>
              </w:rPr>
            </w:pPr>
            <w:r w:rsidRPr="005B4B06">
              <w:rPr>
                <w:b/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color w:val="000000"/>
              </w:rPr>
            </w:pPr>
            <w:r w:rsidRPr="00573785">
              <w:rPr>
                <w:color w:val="000000"/>
              </w:rPr>
              <w:t> </w:t>
            </w:r>
          </w:p>
        </w:tc>
      </w:tr>
      <w:tr w:rsidR="00573785" w:rsidRPr="00573785" w:rsidTr="00573785"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>Saldo de Outras Receitas e Despesas</w:t>
            </w:r>
          </w:p>
        </w:tc>
        <w:tc>
          <w:tcPr>
            <w:tcW w:w="10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73785" w:rsidRPr="005B4B06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 xml:space="preserve">            3.063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573785" w:rsidRPr="00573785" w:rsidRDefault="00573785" w:rsidP="00573785">
            <w:pPr>
              <w:jc w:val="right"/>
              <w:rPr>
                <w:b/>
                <w:bCs/>
                <w:color w:val="000000"/>
              </w:rPr>
            </w:pPr>
            <w:r w:rsidRPr="00573785">
              <w:rPr>
                <w:b/>
                <w:bCs/>
                <w:color w:val="000000"/>
              </w:rPr>
              <w:t xml:space="preserve">                       2.188 </w:t>
            </w:r>
          </w:p>
        </w:tc>
      </w:tr>
    </w:tbl>
    <w:p w:rsidR="001F6FE2" w:rsidRDefault="001F6FE2" w:rsidP="008F2A4E">
      <w:pPr>
        <w:tabs>
          <w:tab w:val="center" w:pos="4348"/>
        </w:tabs>
        <w:jc w:val="both"/>
        <w:rPr>
          <w:b/>
        </w:rPr>
      </w:pPr>
    </w:p>
    <w:p w:rsidR="00FB1FC8" w:rsidRDefault="00FB1FC8" w:rsidP="008F2A4E">
      <w:pPr>
        <w:tabs>
          <w:tab w:val="center" w:pos="4348"/>
        </w:tabs>
        <w:jc w:val="both"/>
        <w:rPr>
          <w:b/>
        </w:rPr>
      </w:pPr>
    </w:p>
    <w:p w:rsidR="00FB1FC8" w:rsidRDefault="00FB1FC8" w:rsidP="008F2A4E">
      <w:pPr>
        <w:tabs>
          <w:tab w:val="center" w:pos="4348"/>
        </w:tabs>
        <w:jc w:val="both"/>
        <w:rPr>
          <w:b/>
        </w:rPr>
      </w:pPr>
    </w:p>
    <w:p w:rsidR="00AB07CD" w:rsidRDefault="00AB07CD" w:rsidP="008F2A4E">
      <w:pPr>
        <w:tabs>
          <w:tab w:val="center" w:pos="4348"/>
        </w:tabs>
        <w:jc w:val="both"/>
        <w:rPr>
          <w:b/>
        </w:rPr>
      </w:pPr>
    </w:p>
    <w:p w:rsidR="00B20F98" w:rsidRPr="00E556FE" w:rsidRDefault="00455E06" w:rsidP="00F27C83">
      <w:pPr>
        <w:pStyle w:val="Ttulo"/>
        <w:outlineLvl w:val="0"/>
      </w:pPr>
      <w:bookmarkStart w:id="51" w:name="_Ref466466697"/>
      <w:bookmarkStart w:id="52" w:name="_Toc7709328"/>
      <w:r w:rsidRPr="00E556FE">
        <w:t>Resultado Financeiro</w:t>
      </w:r>
      <w:bookmarkEnd w:id="51"/>
      <w:bookmarkEnd w:id="52"/>
    </w:p>
    <w:p w:rsidR="0093297B" w:rsidRPr="0093297B" w:rsidRDefault="0093297B" w:rsidP="0093297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2163"/>
        <w:gridCol w:w="217"/>
        <w:gridCol w:w="2369"/>
      </w:tblGrid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31/03/2019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31/03/2018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Receita Financeira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color w:val="000000"/>
              </w:rPr>
            </w:pPr>
            <w:r w:rsidRPr="00E556FE">
              <w:rPr>
                <w:b/>
                <w:color w:val="00000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 xml:space="preserve">    Remuneração de Depósitos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403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424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 xml:space="preserve">    Juros e Multas Previstos em Contratos 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61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49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 xml:space="preserve">    Variação Cambial e Monetária Ativa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135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38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Total Receita Financeira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599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511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color w:val="000000"/>
              </w:rPr>
            </w:pPr>
            <w:r w:rsidRPr="00E556FE">
              <w:rPr>
                <w:b/>
                <w:color w:val="00000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Despesa Financeira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color w:val="000000"/>
              </w:rPr>
            </w:pPr>
            <w:r w:rsidRPr="00E556FE">
              <w:rPr>
                <w:b/>
                <w:color w:val="000000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 xml:space="preserve">    Juros sobre TSP e Multas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(585)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(590)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 xml:space="preserve">    Variação Cambial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(276)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(29)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 xml:space="preserve">    Correção Monetária AFAC</w:t>
            </w: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-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color w:val="000000"/>
              </w:rPr>
            </w:pPr>
            <w:r w:rsidRPr="00E556FE">
              <w:rPr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color w:val="000000"/>
              </w:rPr>
            </w:pPr>
            <w:r w:rsidRPr="00E556FE">
              <w:rPr>
                <w:color w:val="000000"/>
              </w:rPr>
              <w:t>(6.882)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Total Despesa Financeira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(861)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(7.501)</w:t>
            </w:r>
          </w:p>
        </w:tc>
      </w:tr>
      <w:tr w:rsidR="00E556FE" w:rsidRPr="00E556FE" w:rsidTr="00E556FE">
        <w:tc>
          <w:tcPr>
            <w:tcW w:w="24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7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0027AB">
            <w:pPr>
              <w:jc w:val="right"/>
              <w:rPr>
                <w:b/>
                <w:bCs/>
                <w:color w:val="000000"/>
              </w:rPr>
            </w:pPr>
            <w:r w:rsidRPr="005B4B06">
              <w:rPr>
                <w:b/>
                <w:bCs/>
                <w:color w:val="000000"/>
              </w:rPr>
              <w:t>(</w:t>
            </w:r>
            <w:r w:rsidR="000027AB">
              <w:rPr>
                <w:b/>
                <w:bCs/>
                <w:color w:val="000000"/>
              </w:rPr>
              <w:t>262</w:t>
            </w:r>
            <w:r w:rsidRPr="005B4B06">
              <w:rPr>
                <w:b/>
                <w:bCs/>
                <w:color w:val="000000"/>
              </w:rPr>
              <w:t>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E556FE" w:rsidRPr="00E556FE" w:rsidRDefault="00E556FE" w:rsidP="00E556FE">
            <w:pPr>
              <w:jc w:val="right"/>
              <w:rPr>
                <w:b/>
                <w:bCs/>
                <w:color w:val="000000"/>
              </w:rPr>
            </w:pPr>
            <w:r w:rsidRPr="00E556FE">
              <w:rPr>
                <w:b/>
                <w:bCs/>
                <w:color w:val="000000"/>
              </w:rPr>
              <w:t>(6.990)</w:t>
            </w:r>
          </w:p>
        </w:tc>
      </w:tr>
    </w:tbl>
    <w:p w:rsidR="00B20F98" w:rsidRDefault="00B20F98" w:rsidP="00B20F98">
      <w:pPr>
        <w:jc w:val="both"/>
      </w:pPr>
    </w:p>
    <w:p w:rsidR="00FB1FC8" w:rsidRPr="00FD7B48" w:rsidRDefault="00FB1FC8" w:rsidP="00B20F98">
      <w:pPr>
        <w:jc w:val="both"/>
      </w:pPr>
    </w:p>
    <w:p w:rsidR="00B20F98" w:rsidRDefault="00B20F98" w:rsidP="00CB1745">
      <w:pPr>
        <w:tabs>
          <w:tab w:val="left" w:pos="851"/>
        </w:tabs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6D786C" w:rsidRDefault="006D786C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3E4760" w:rsidRDefault="003E4760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FB1FC8" w:rsidRDefault="00FB1FC8" w:rsidP="00CB1745">
      <w:pPr>
        <w:tabs>
          <w:tab w:val="left" w:pos="851"/>
        </w:tabs>
        <w:jc w:val="both"/>
      </w:pPr>
    </w:p>
    <w:p w:rsidR="001045BD" w:rsidRPr="00923D20" w:rsidRDefault="001045BD" w:rsidP="001045BD">
      <w:pPr>
        <w:pStyle w:val="Ttulo"/>
        <w:outlineLvl w:val="0"/>
      </w:pPr>
      <w:bookmarkStart w:id="53" w:name="_Toc7709329"/>
      <w:r w:rsidRPr="00923D20">
        <w:t>Seguros de Riscos</w:t>
      </w:r>
      <w:bookmarkEnd w:id="53"/>
      <w:r w:rsidR="00923D20">
        <w:t xml:space="preserve"> </w:t>
      </w:r>
    </w:p>
    <w:p w:rsidR="001045BD" w:rsidRPr="00FD7B48" w:rsidRDefault="001045BD" w:rsidP="001045BD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Incêndio Vultoso e Riscos Nomeados:</w:t>
      </w: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</w:t>
      </w:r>
      <w:r w:rsidRPr="00F05BE3">
        <w:t xml:space="preserve">importância segurada é de R$ 320.408 e a vigência da apólice é de 01 de junho de </w:t>
      </w:r>
      <w:r w:rsidR="00C96BA3">
        <w:t>2018</w:t>
      </w:r>
      <w:r w:rsidRPr="00F05BE3">
        <w:t xml:space="preserve"> a 01 de junho de 201</w:t>
      </w:r>
      <w:r w:rsidR="002304DF">
        <w:t>9</w:t>
      </w:r>
      <w:r w:rsidRPr="00F05BE3">
        <w:t>.</w:t>
      </w:r>
    </w:p>
    <w:p w:rsidR="008602D8" w:rsidRPr="00CA2680" w:rsidRDefault="008602D8" w:rsidP="008602D8">
      <w:pPr>
        <w:tabs>
          <w:tab w:val="left" w:pos="851"/>
        </w:tabs>
        <w:jc w:val="both"/>
      </w:pPr>
    </w:p>
    <w:p w:rsidR="008602D8" w:rsidRPr="00CA2680" w:rsidRDefault="008602D8" w:rsidP="008602D8">
      <w:pPr>
        <w:tabs>
          <w:tab w:val="left" w:pos="851"/>
        </w:tabs>
        <w:jc w:val="both"/>
      </w:pPr>
      <w:r w:rsidRPr="00CA2680">
        <w:t>Responsabilidade Civil:</w:t>
      </w:r>
    </w:p>
    <w:p w:rsidR="000361F7" w:rsidRPr="00F13494" w:rsidRDefault="008602D8" w:rsidP="000361F7">
      <w:pPr>
        <w:tabs>
          <w:tab w:val="left" w:pos="851"/>
        </w:tabs>
        <w:jc w:val="both"/>
        <w:rPr>
          <w:color w:val="FF0000"/>
        </w:rPr>
      </w:pPr>
      <w:r w:rsidRPr="00F05BE3">
        <w:t xml:space="preserve">Cobertura garantindo pagamento de indenização de Responsabilidade Civil com vigência de 01 de junho de </w:t>
      </w:r>
      <w:r w:rsidR="00C96BA3">
        <w:t>2018</w:t>
      </w:r>
      <w:r w:rsidRPr="00F05BE3">
        <w:t xml:space="preserve"> a 01 de junho de 201</w:t>
      </w:r>
      <w:r w:rsidR="00923D20">
        <w:t>9</w:t>
      </w:r>
      <w:r w:rsidRPr="00F05BE3">
        <w:t>. A importância segurada é de R$ 13.277</w:t>
      </w:r>
      <w:r w:rsidR="00534046">
        <w:t>.</w:t>
      </w:r>
    </w:p>
    <w:p w:rsidR="008602D8" w:rsidRDefault="008602D8" w:rsidP="008602D8">
      <w:pPr>
        <w:tabs>
          <w:tab w:val="left" w:pos="851"/>
        </w:tabs>
        <w:jc w:val="both"/>
      </w:pPr>
    </w:p>
    <w:p w:rsidR="009E55A1" w:rsidRDefault="009E55A1" w:rsidP="007B53E0">
      <w:pPr>
        <w:tabs>
          <w:tab w:val="left" w:pos="851"/>
        </w:tabs>
        <w:rPr>
          <w:b/>
        </w:rPr>
      </w:pPr>
    </w:p>
    <w:p w:rsidR="00AB07CD" w:rsidRDefault="00AB07CD" w:rsidP="007B53E0">
      <w:pPr>
        <w:tabs>
          <w:tab w:val="left" w:pos="851"/>
        </w:tabs>
        <w:rPr>
          <w:b/>
        </w:rPr>
      </w:pPr>
    </w:p>
    <w:p w:rsidR="00AB07CD" w:rsidRDefault="00AB07CD" w:rsidP="007B53E0">
      <w:pPr>
        <w:tabs>
          <w:tab w:val="left" w:pos="851"/>
        </w:tabs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2"/>
        <w:gridCol w:w="4251"/>
        <w:gridCol w:w="107"/>
      </w:tblGrid>
      <w:tr w:rsidR="00AB07CD" w:rsidRPr="00B13EAB" w:rsidTr="004D6936">
        <w:trPr>
          <w:gridAfter w:val="1"/>
          <w:wAfter w:w="107" w:type="dxa"/>
          <w:trHeight w:val="70"/>
        </w:trPr>
        <w:tc>
          <w:tcPr>
            <w:tcW w:w="8613" w:type="dxa"/>
            <w:gridSpan w:val="2"/>
          </w:tcPr>
          <w:p w:rsidR="00AB07CD" w:rsidRPr="00B13EAB" w:rsidRDefault="00AB07CD" w:rsidP="004D6936">
            <w:pPr>
              <w:jc w:val="center"/>
            </w:pPr>
            <w:bookmarkStart w:id="54" w:name="_Toc457909667"/>
            <w:bookmarkStart w:id="55" w:name="_Toc457910655"/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54"/>
            <w:bookmarkEnd w:id="55"/>
            <w:r w:rsidRPr="00B13EAB">
              <w:t>Nadine Oliveira Clausell</w:t>
            </w:r>
          </w:p>
        </w:tc>
      </w:tr>
      <w:tr w:rsidR="00AB07CD" w:rsidRPr="00B81BA9" w:rsidTr="004D6936">
        <w:trPr>
          <w:gridAfter w:val="1"/>
          <w:wAfter w:w="107" w:type="dxa"/>
          <w:trHeight w:val="70"/>
        </w:trPr>
        <w:tc>
          <w:tcPr>
            <w:tcW w:w="8613" w:type="dxa"/>
            <w:gridSpan w:val="2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4D6936">
        <w:trPr>
          <w:gridAfter w:val="1"/>
          <w:wAfter w:w="107" w:type="dxa"/>
          <w:trHeight w:val="70"/>
        </w:trPr>
        <w:tc>
          <w:tcPr>
            <w:tcW w:w="8613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72"/>
              <w:gridCol w:w="4225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 xml:space="preserve">          Me. Jorge Luis Bajerski</w:t>
                  </w:r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Default="00AB07CD" w:rsidP="004D6936">
                  <w:pPr>
                    <w:jc w:val="center"/>
                  </w:pPr>
                  <w:r>
                    <w:t>Diretor Médico</w:t>
                  </w:r>
                </w:p>
                <w:p w:rsidR="00AB07CD" w:rsidRDefault="00AB07CD" w:rsidP="004D6936">
                  <w:pPr>
                    <w:jc w:val="center"/>
                  </w:pPr>
                </w:p>
                <w:p w:rsidR="00AB07CD" w:rsidRDefault="00AB07CD" w:rsidP="004D6936">
                  <w:pPr>
                    <w:jc w:val="center"/>
                  </w:pPr>
                </w:p>
                <w:p w:rsidR="00AB07CD" w:rsidRDefault="00AB07CD" w:rsidP="004D6936">
                  <w:pPr>
                    <w:jc w:val="center"/>
                  </w:pPr>
                </w:p>
                <w:p w:rsidR="00AB07CD" w:rsidRDefault="00AB07CD" w:rsidP="004D6936">
                  <w:pPr>
                    <w:jc w:val="center"/>
                  </w:pPr>
                </w:p>
                <w:p w:rsidR="00AB07CD" w:rsidRDefault="00AB07CD" w:rsidP="004D6936">
                  <w:pPr>
                    <w:jc w:val="center"/>
                  </w:pPr>
                </w:p>
                <w:p w:rsidR="00AB07CD" w:rsidRPr="00B13EAB" w:rsidRDefault="00AB07CD" w:rsidP="004D6936">
                  <w:pPr>
                    <w:jc w:val="center"/>
                  </w:pP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r w:rsidRPr="00B13EAB">
                    <w:t xml:space="preserve">                     </w:t>
                  </w:r>
                  <w:r>
                    <w:t xml:space="preserve">       Diretor</w:t>
                  </w:r>
                  <w:r w:rsidRPr="00B13EAB">
                    <w:t xml:space="preserve"> Administrativo</w:t>
                  </w:r>
                </w:p>
                <w:p w:rsidR="00AB07CD" w:rsidRPr="00B13EAB" w:rsidRDefault="00AB07CD" w:rsidP="004D6936"/>
                <w:p w:rsidR="00AB07CD" w:rsidRPr="00B13EAB" w:rsidRDefault="00AB07CD" w:rsidP="004D6936"/>
                <w:p w:rsidR="00AB07CD" w:rsidRPr="00B13EAB" w:rsidRDefault="00AB07CD" w:rsidP="004D6936"/>
                <w:p w:rsidR="00AB07CD" w:rsidRPr="00B13EAB" w:rsidRDefault="00AB07CD" w:rsidP="004D6936"/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AB07CD" w:rsidRPr="00B13EAB" w:rsidTr="004D6936">
        <w:tc>
          <w:tcPr>
            <w:tcW w:w="4362" w:type="dxa"/>
          </w:tcPr>
          <w:p w:rsidR="00AB07CD" w:rsidRPr="00B13EAB" w:rsidRDefault="00AB07CD" w:rsidP="004D6936">
            <w:pPr>
              <w:jc w:val="center"/>
            </w:pPr>
            <w:r w:rsidRPr="00B13EAB">
              <w:t>Contadora Neiva Teresinha Finato</w:t>
            </w:r>
          </w:p>
        </w:tc>
        <w:tc>
          <w:tcPr>
            <w:tcW w:w="4358" w:type="dxa"/>
            <w:gridSpan w:val="2"/>
          </w:tcPr>
          <w:p w:rsidR="00AB07CD" w:rsidRPr="00B13EAB" w:rsidRDefault="00AB07CD" w:rsidP="004D6936">
            <w:pPr>
              <w:jc w:val="center"/>
            </w:pPr>
            <w:r w:rsidRPr="00B13EAB">
              <w:t>Luciana Raupp Rios Wohlgemuth</w:t>
            </w:r>
          </w:p>
        </w:tc>
      </w:tr>
      <w:tr w:rsidR="00AB07CD" w:rsidRPr="00B13EAB" w:rsidTr="004D6936">
        <w:tc>
          <w:tcPr>
            <w:tcW w:w="4362" w:type="dxa"/>
          </w:tcPr>
          <w:p w:rsidR="00AB07CD" w:rsidRPr="00B13EAB" w:rsidRDefault="00AB07CD" w:rsidP="004D6936">
            <w:pPr>
              <w:jc w:val="center"/>
            </w:pPr>
            <w:r w:rsidRPr="00B13EAB">
              <w:t>Coordenadora Contábil - CRC/RS n° 53.292</w:t>
            </w:r>
          </w:p>
        </w:tc>
        <w:tc>
          <w:tcPr>
            <w:tcW w:w="4358" w:type="dxa"/>
            <w:gridSpan w:val="2"/>
          </w:tcPr>
          <w:p w:rsidR="00AB07CD" w:rsidRPr="00B13EAB" w:rsidRDefault="00AB07CD" w:rsidP="004D6936">
            <w:pPr>
              <w:jc w:val="center"/>
            </w:pPr>
            <w:r w:rsidRPr="00B13EAB">
              <w:t>Contadora – CRC/RS nº 69.663</w:t>
            </w:r>
          </w:p>
        </w:tc>
      </w:tr>
    </w:tbl>
    <w:p w:rsidR="00AB07CD" w:rsidRPr="00FD7B48" w:rsidRDefault="00AB07CD" w:rsidP="007B53E0">
      <w:pPr>
        <w:tabs>
          <w:tab w:val="left" w:pos="851"/>
        </w:tabs>
        <w:rPr>
          <w:b/>
        </w:rPr>
      </w:pPr>
    </w:p>
    <w:sectPr w:rsidR="00AB07CD" w:rsidRPr="00FD7B48" w:rsidSect="00F8204B">
      <w:headerReference w:type="default" r:id="rId16"/>
      <w:headerReference w:type="first" r:id="rId17"/>
      <w:pgSz w:w="11907" w:h="16839" w:code="9"/>
      <w:pgMar w:top="1418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1B" w:rsidRDefault="00501A1B">
      <w:r>
        <w:separator/>
      </w:r>
    </w:p>
  </w:endnote>
  <w:endnote w:type="continuationSeparator" w:id="0">
    <w:p w:rsidR="00501A1B" w:rsidRDefault="0050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815700"/>
      <w:docPartObj>
        <w:docPartGallery w:val="Page Numbers (Bottom of Page)"/>
        <w:docPartUnique/>
      </w:docPartObj>
    </w:sdtPr>
    <w:sdtEndPr/>
    <w:sdtContent>
      <w:p w:rsidR="00501A1B" w:rsidRDefault="00501A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80">
          <w:rPr>
            <w:noProof/>
          </w:rPr>
          <w:t>4</w:t>
        </w:r>
        <w:r>
          <w:fldChar w:fldCharType="end"/>
        </w:r>
      </w:p>
    </w:sdtContent>
  </w:sdt>
  <w:p w:rsidR="00501A1B" w:rsidRDefault="00501A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922110"/>
      <w:docPartObj>
        <w:docPartGallery w:val="Page Numbers (Bottom of Page)"/>
        <w:docPartUnique/>
      </w:docPartObj>
    </w:sdtPr>
    <w:sdtEndPr/>
    <w:sdtContent>
      <w:p w:rsidR="00501A1B" w:rsidRDefault="00501A1B" w:rsidP="000C0B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880">
          <w:rPr>
            <w:noProof/>
          </w:rPr>
          <w:t>1</w:t>
        </w:r>
        <w:r>
          <w:fldChar w:fldCharType="end"/>
        </w:r>
      </w:p>
    </w:sdtContent>
  </w:sdt>
  <w:p w:rsidR="00501A1B" w:rsidRDefault="00501A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1B" w:rsidRDefault="00501A1B">
      <w:r>
        <w:separator/>
      </w:r>
    </w:p>
  </w:footnote>
  <w:footnote w:type="continuationSeparator" w:id="0">
    <w:p w:rsidR="00501A1B" w:rsidRDefault="00501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501A1B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744E533B" wp14:editId="7BDC040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7" name="Imagem 17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A1B" w:rsidRDefault="00501A1B" w:rsidP="009F4A48">
    <w:pPr>
      <w:pStyle w:val="Cabealho"/>
    </w:pPr>
  </w:p>
  <w:p w:rsidR="00501A1B" w:rsidRDefault="00501A1B" w:rsidP="002A4D93">
    <w:pPr>
      <w:pStyle w:val="Ttulo2"/>
      <w:jc w:val="left"/>
      <w:rPr>
        <w:b w:val="0"/>
        <w:sz w:val="20"/>
      </w:rPr>
    </w:pPr>
  </w:p>
  <w:p w:rsidR="00501A1B" w:rsidRDefault="00501A1B" w:rsidP="002A4D93">
    <w:pPr>
      <w:pStyle w:val="Ttulo2"/>
      <w:jc w:val="left"/>
      <w:rPr>
        <w:b w:val="0"/>
        <w:sz w:val="20"/>
      </w:rPr>
    </w:pPr>
  </w:p>
  <w:p w:rsidR="00501A1B" w:rsidRDefault="00501A1B" w:rsidP="003374A7">
    <w:pPr>
      <w:pStyle w:val="Ttulo1"/>
      <w:jc w:val="left"/>
    </w:pPr>
  </w:p>
  <w:p w:rsidR="00501A1B" w:rsidRPr="00CD7310" w:rsidRDefault="00501A1B" w:rsidP="003374A7">
    <w:pPr>
      <w:pStyle w:val="Ttulo1"/>
      <w:jc w:val="left"/>
    </w:pPr>
    <w:r>
      <w:t>Demonstrações Financeiras</w:t>
    </w:r>
  </w:p>
  <w:p w:rsidR="00501A1B" w:rsidRPr="003C4BC1" w:rsidRDefault="00501A1B" w:rsidP="003374A7">
    <w:pPr>
      <w:pStyle w:val="Ttulo2"/>
      <w:jc w:val="left"/>
      <w:rPr>
        <w:sz w:val="20"/>
      </w:rPr>
    </w:pPr>
    <w:r>
      <w:rPr>
        <w:sz w:val="20"/>
      </w:rPr>
      <w:t>Exercícios findos em 31 de março</w:t>
    </w:r>
    <w:r w:rsidRPr="00F44460">
      <w:rPr>
        <w:sz w:val="20"/>
      </w:rPr>
      <w:t xml:space="preserve"> </w:t>
    </w:r>
    <w:r>
      <w:rPr>
        <w:sz w:val="20"/>
      </w:rPr>
      <w:t xml:space="preserve">de 2019 e 2018 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501A1B" w:rsidRDefault="00501A1B" w:rsidP="004A62B9">
    <w:pPr>
      <w:pStyle w:val="Ttulo2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501A1B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42937BA6" wp14:editId="2EFB79EE">
          <wp:simplePos x="0" y="0"/>
          <wp:positionH relativeFrom="column">
            <wp:posOffset>-1080135</wp:posOffset>
          </wp:positionH>
          <wp:positionV relativeFrom="paragraph">
            <wp:posOffset>-340995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18" name="Imagem 18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501A1B" w:rsidRDefault="00FF1880" w:rsidP="00E44829">
    <w:pPr>
      <w:pStyle w:val="Cabealho"/>
    </w:pPr>
    <w:sdt>
      <w:sdtPr>
        <w:id w:val="80723499"/>
        <w:docPartObj>
          <w:docPartGallery w:val="Page Numbers (Margins)"/>
          <w:docPartUnique/>
        </w:docPartObj>
      </w:sdtPr>
      <w:sdtEndPr/>
      <w:sdtContent>
        <w:r w:rsidR="00501A1B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00816526" wp14:editId="7F12136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A1B" w:rsidRDefault="00501A1B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816526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501A1B" w:rsidRDefault="00501A1B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501A1B" w:rsidRDefault="00501A1B" w:rsidP="00E44829">
    <w:pPr>
      <w:pStyle w:val="Cabealho"/>
    </w:pPr>
  </w:p>
  <w:p w:rsidR="00501A1B" w:rsidRDefault="00501A1B" w:rsidP="00E44829">
    <w:pPr>
      <w:pStyle w:val="Cabealho"/>
    </w:pPr>
  </w:p>
  <w:p w:rsidR="00501A1B" w:rsidRDefault="00501A1B" w:rsidP="00E44829">
    <w:pPr>
      <w:pStyle w:val="Ttulo2"/>
      <w:jc w:val="left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FF1880" w:rsidP="009F4A48">
    <w:pPr>
      <w:pStyle w:val="Cabealho"/>
    </w:pPr>
    <w:sdt>
      <w:sdtPr>
        <w:id w:val="-1201857650"/>
        <w:docPartObj>
          <w:docPartGallery w:val="Page Numbers (Margins)"/>
          <w:docPartUnique/>
        </w:docPartObj>
      </w:sdtPr>
      <w:sdtEndPr/>
      <w:sdtContent>
        <w:r w:rsidR="00501A1B">
          <w:rPr>
            <w:noProof/>
          </w:rPr>
          <mc:AlternateContent>
            <mc:Choice Requires="wps">
              <w:drawing>
                <wp:anchor distT="0" distB="0" distL="114300" distR="114300" simplePos="0" relativeHeight="251702272" behindDoc="0" locked="0" layoutInCell="0" allowOverlap="1" wp14:anchorId="20C97A1F" wp14:editId="6C5EB8B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9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A1B" w:rsidRPr="009D32C1" w:rsidRDefault="00501A1B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  <w:r w:rsidRPr="009D32C1"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  <w:t>Página</w:t>
                              </w:r>
                              <w:r w:rsidRPr="009D32C1">
                                <w:rPr>
                                  <w:rFonts w:eastAsiaTheme="minorEastAsia"/>
                                  <w:sz w:val="16"/>
                                  <w:szCs w:val="16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97A1F" id="_x0000_s1027" style="position:absolute;margin-left:0;margin-top:0;width:40.2pt;height:171.9pt;z-index:25170227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uQ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EF0m5C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501A1B" w:rsidRPr="009D32C1" w:rsidRDefault="00501A1B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  <w:r w:rsidRPr="009D32C1">
                          <w:rPr>
                            <w:rFonts w:eastAsiaTheme="majorEastAsia"/>
                            <w:sz w:val="16"/>
                            <w:szCs w:val="16"/>
                          </w:rPr>
                          <w:t>Página</w:t>
                        </w:r>
                        <w:r w:rsidRPr="009D32C1">
                          <w:rPr>
                            <w:rFonts w:eastAsiaTheme="minorEastAsia"/>
                            <w:sz w:val="16"/>
                            <w:szCs w:val="16"/>
                          </w:rPr>
                          <w:t xml:space="preserve"> 9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1A1B">
      <w:rPr>
        <w:noProof/>
      </w:rPr>
      <w:drawing>
        <wp:anchor distT="0" distB="0" distL="114300" distR="114300" simplePos="0" relativeHeight="251659264" behindDoc="1" locked="0" layoutInCell="1" allowOverlap="1" wp14:anchorId="08E26E27" wp14:editId="71A87DE5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2" name="Imagem 2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A1B" w:rsidRDefault="00501A1B" w:rsidP="009F4A48">
    <w:pPr>
      <w:pStyle w:val="Cabealho"/>
    </w:pPr>
  </w:p>
  <w:p w:rsidR="00501A1B" w:rsidRDefault="00501A1B" w:rsidP="002A4D93">
    <w:pPr>
      <w:pStyle w:val="Ttulo2"/>
      <w:jc w:val="left"/>
      <w:rPr>
        <w:b w:val="0"/>
        <w:sz w:val="20"/>
      </w:rPr>
    </w:pPr>
  </w:p>
  <w:p w:rsidR="00501A1B" w:rsidRDefault="00501A1B" w:rsidP="002A4D93">
    <w:pPr>
      <w:pStyle w:val="Ttulo2"/>
      <w:jc w:val="left"/>
      <w:rPr>
        <w:b w:val="0"/>
        <w:sz w:val="20"/>
      </w:rPr>
    </w:pPr>
  </w:p>
  <w:p w:rsidR="00501A1B" w:rsidRDefault="00501A1B" w:rsidP="004A62B9">
    <w:pPr>
      <w:pStyle w:val="Ttulo2"/>
      <w:jc w:val="left"/>
      <w:rPr>
        <w:sz w:val="20"/>
      </w:rPr>
    </w:pPr>
  </w:p>
  <w:p w:rsidR="00501A1B" w:rsidRDefault="00501A1B" w:rsidP="00DC261B">
    <w:pPr>
      <w:pStyle w:val="Ttulo1"/>
      <w:jc w:val="left"/>
    </w:pPr>
    <w:r>
      <w:t xml:space="preserve">Demonstrações Financeiras  </w:t>
    </w:r>
  </w:p>
  <w:p w:rsidR="00501A1B" w:rsidRPr="00F44460" w:rsidRDefault="00501A1B" w:rsidP="004A62B9">
    <w:pPr>
      <w:pStyle w:val="Ttulo2"/>
      <w:jc w:val="left"/>
      <w:rPr>
        <w:sz w:val="16"/>
        <w:szCs w:val="16"/>
      </w:rPr>
    </w:pPr>
    <w:r>
      <w:rPr>
        <w:sz w:val="20"/>
      </w:rPr>
      <w:t>Exercício findo em 31 de março</w:t>
    </w:r>
    <w:r w:rsidRPr="00F44460">
      <w:rPr>
        <w:sz w:val="20"/>
      </w:rPr>
      <w:t xml:space="preserve"> </w:t>
    </w:r>
    <w:r>
      <w:rPr>
        <w:sz w:val="20"/>
      </w:rPr>
      <w:t>de 2019 e 2018.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501A1B" w:rsidRPr="009F4A48" w:rsidRDefault="00501A1B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FF1880" w:rsidP="00E44829">
    <w:pPr>
      <w:pStyle w:val="Cabealho"/>
    </w:pPr>
    <w:sdt>
      <w:sdtPr>
        <w:id w:val="-854419781"/>
        <w:docPartObj>
          <w:docPartGallery w:val="Page Numbers (Margins)"/>
          <w:docPartUnique/>
        </w:docPartObj>
      </w:sdtPr>
      <w:sdtEndPr/>
      <w:sdtContent>
        <w:r w:rsidR="00501A1B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67F2AF14" wp14:editId="643379E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A1B" w:rsidRPr="009D32C1" w:rsidRDefault="00501A1B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F2AF14" id="_x0000_s1028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VEtwIAAKU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wb3lRLcCAACl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501A1B" w:rsidRPr="009D32C1" w:rsidRDefault="00501A1B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1A1B">
      <w:rPr>
        <w:noProof/>
      </w:rPr>
      <w:drawing>
        <wp:anchor distT="0" distB="0" distL="114300" distR="114300" simplePos="0" relativeHeight="251655168" behindDoc="1" locked="0" layoutInCell="1" allowOverlap="1" wp14:anchorId="25D801B0" wp14:editId="6AC578F4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3" name="Imagem 2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A1B" w:rsidRDefault="00501A1B" w:rsidP="00E44829">
    <w:pPr>
      <w:pStyle w:val="Cabealho"/>
    </w:pPr>
  </w:p>
  <w:p w:rsidR="00501A1B" w:rsidRDefault="00501A1B" w:rsidP="00E44829">
    <w:pPr>
      <w:pStyle w:val="Cabealho"/>
    </w:pPr>
  </w:p>
  <w:p w:rsidR="00501A1B" w:rsidRDefault="00501A1B" w:rsidP="00E44829">
    <w:pPr>
      <w:pStyle w:val="Ttulo2"/>
      <w:jc w:val="left"/>
      <w:rPr>
        <w:b w:val="0"/>
        <w:sz w:val="20"/>
      </w:rPr>
    </w:pPr>
  </w:p>
  <w:p w:rsidR="00501A1B" w:rsidRDefault="00501A1B" w:rsidP="00E44829">
    <w:pPr>
      <w:pStyle w:val="Ttulo2"/>
      <w:jc w:val="left"/>
      <w:rPr>
        <w:b w:val="0"/>
        <w:sz w:val="20"/>
      </w:rPr>
    </w:pPr>
  </w:p>
  <w:p w:rsidR="00501A1B" w:rsidRPr="00CD7310" w:rsidRDefault="00501A1B" w:rsidP="00DC261B">
    <w:pPr>
      <w:pStyle w:val="Ttulo1"/>
      <w:jc w:val="left"/>
    </w:pPr>
    <w:r>
      <w:t>Demonstrações Financeiras</w:t>
    </w:r>
  </w:p>
  <w:p w:rsidR="00501A1B" w:rsidRDefault="00501A1B" w:rsidP="00B57CE3">
    <w:pPr>
      <w:pStyle w:val="Ttulo2"/>
      <w:jc w:val="left"/>
      <w:rPr>
        <w:sz w:val="16"/>
        <w:szCs w:val="16"/>
      </w:rPr>
    </w:pPr>
    <w:r>
      <w:rPr>
        <w:sz w:val="20"/>
      </w:rPr>
      <w:t>Exercício findo em 31 de março</w:t>
    </w:r>
    <w:r w:rsidRPr="00F44460">
      <w:rPr>
        <w:sz w:val="20"/>
      </w:rPr>
      <w:t xml:space="preserve"> </w:t>
    </w:r>
    <w:r>
      <w:rPr>
        <w:sz w:val="20"/>
      </w:rPr>
      <w:t>de 2019 e 2018.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501A1B" w:rsidRPr="00A82EFE" w:rsidRDefault="00501A1B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FF1880" w:rsidP="00E44829">
    <w:pPr>
      <w:pStyle w:val="Cabealho"/>
    </w:pPr>
    <w:sdt>
      <w:sdtPr>
        <w:id w:val="94456820"/>
        <w:docPartObj>
          <w:docPartGallery w:val="Page Numbers (Margins)"/>
          <w:docPartUnique/>
        </w:docPartObj>
      </w:sdtPr>
      <w:sdtEndPr/>
      <w:sdtContent>
        <w:r w:rsidR="00501A1B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A1B" w:rsidRPr="009D32C1" w:rsidRDefault="00501A1B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9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DH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/6TyjageQKlSgJBA&#10;dDDX4MeswQLMEcZEhtX3LZEUo+49B8Enfmjkqa0RRosADHnu2Zx7CC9bAdOn1BKjyVjpaRptB8ma&#10;Fq7zp34N1/BMCmYVbJ7QVNrhccEwsAAPg8tMm3PbRj2N1+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MdyQx7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501A1B" w:rsidRPr="009D32C1" w:rsidRDefault="00501A1B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01A1B">
      <w:rPr>
        <w:noProof/>
      </w:rPr>
      <w:drawing>
        <wp:anchor distT="0" distB="0" distL="114300" distR="114300" simplePos="0" relativeHeight="251663360" behindDoc="1" locked="0" layoutInCell="1" allowOverlap="1" wp14:anchorId="0DB2C07F" wp14:editId="1D8F8907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24" name="Imagem 2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A1B" w:rsidRDefault="00501A1B" w:rsidP="00E44829">
    <w:pPr>
      <w:pStyle w:val="Cabealho"/>
    </w:pPr>
  </w:p>
  <w:p w:rsidR="00501A1B" w:rsidRDefault="00501A1B" w:rsidP="00E44829">
    <w:pPr>
      <w:pStyle w:val="Cabealho"/>
    </w:pPr>
  </w:p>
  <w:p w:rsidR="00501A1B" w:rsidRDefault="00501A1B" w:rsidP="00E44829">
    <w:pPr>
      <w:pStyle w:val="Ttulo2"/>
      <w:jc w:val="left"/>
      <w:rPr>
        <w:b w:val="0"/>
        <w:sz w:val="20"/>
      </w:rPr>
    </w:pPr>
  </w:p>
  <w:p w:rsidR="00501A1B" w:rsidRDefault="00501A1B" w:rsidP="00E44829">
    <w:pPr>
      <w:pStyle w:val="Ttulo2"/>
      <w:jc w:val="left"/>
      <w:rPr>
        <w:b w:val="0"/>
        <w:sz w:val="20"/>
      </w:rPr>
    </w:pPr>
  </w:p>
  <w:p w:rsidR="00501A1B" w:rsidRPr="00CD7310" w:rsidRDefault="00501A1B" w:rsidP="00DC261B">
    <w:pPr>
      <w:pStyle w:val="Ttulo1"/>
      <w:jc w:val="left"/>
    </w:pPr>
    <w:r>
      <w:t>Demonstrações Financeiras</w:t>
    </w:r>
  </w:p>
  <w:p w:rsidR="00501A1B" w:rsidRPr="00F44460" w:rsidRDefault="00501A1B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31 de março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501A1B" w:rsidP="009F4A48">
    <w:pPr>
      <w:pStyle w:val="Cabealho"/>
    </w:pPr>
    <w:r>
      <w:rPr>
        <w:noProof/>
      </w:rPr>
      <w:drawing>
        <wp:anchor distT="0" distB="0" distL="114300" distR="114300" simplePos="0" relativeHeight="251687936" behindDoc="1" locked="0" layoutInCell="1" allowOverlap="1" wp14:anchorId="3A6079C6" wp14:editId="222C62DE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9" name="Imagem 19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A1B" w:rsidRDefault="00501A1B" w:rsidP="009F4A48">
    <w:pPr>
      <w:pStyle w:val="Cabealho"/>
    </w:pPr>
  </w:p>
  <w:p w:rsidR="00501A1B" w:rsidRDefault="00501A1B" w:rsidP="002A4D93">
    <w:pPr>
      <w:pStyle w:val="Ttulo2"/>
      <w:jc w:val="left"/>
      <w:rPr>
        <w:b w:val="0"/>
        <w:sz w:val="20"/>
      </w:rPr>
    </w:pPr>
  </w:p>
  <w:p w:rsidR="00501A1B" w:rsidRDefault="00501A1B" w:rsidP="002A4D93">
    <w:pPr>
      <w:pStyle w:val="Ttulo2"/>
      <w:jc w:val="left"/>
      <w:rPr>
        <w:b w:val="0"/>
        <w:sz w:val="20"/>
      </w:rPr>
    </w:pPr>
  </w:p>
  <w:p w:rsidR="00501A1B" w:rsidRDefault="00501A1B" w:rsidP="004A62B9">
    <w:pPr>
      <w:pStyle w:val="Ttulo2"/>
      <w:jc w:val="left"/>
      <w:rPr>
        <w:sz w:val="20"/>
      </w:rPr>
    </w:pPr>
  </w:p>
  <w:p w:rsidR="00501A1B" w:rsidRDefault="00501A1B" w:rsidP="00CD7310">
    <w:pPr>
      <w:pStyle w:val="Ttulo1"/>
      <w:jc w:val="left"/>
    </w:pPr>
    <w:r>
      <w:t xml:space="preserve">Demonstrações Financeiras </w:t>
    </w:r>
  </w:p>
  <w:p w:rsidR="00501A1B" w:rsidRPr="009F4A48" w:rsidRDefault="00501A1B" w:rsidP="001178CC">
    <w:pPr>
      <w:pStyle w:val="Ttulo2"/>
      <w:jc w:val="left"/>
    </w:pPr>
    <w:r>
      <w:rPr>
        <w:sz w:val="20"/>
      </w:rPr>
      <w:t>Exercícios findos em 31 de março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A1B" w:rsidRDefault="00501A1B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BD9B27F" wp14:editId="09A16F6F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1A1B" w:rsidRDefault="00501A1B" w:rsidP="00E44829">
    <w:pPr>
      <w:pStyle w:val="Cabealho"/>
    </w:pPr>
  </w:p>
  <w:p w:rsidR="00501A1B" w:rsidRDefault="00501A1B" w:rsidP="00E44829">
    <w:pPr>
      <w:pStyle w:val="Cabealho"/>
    </w:pPr>
  </w:p>
  <w:p w:rsidR="00501A1B" w:rsidRDefault="00501A1B" w:rsidP="00E44829">
    <w:pPr>
      <w:pStyle w:val="Ttulo2"/>
      <w:jc w:val="left"/>
      <w:rPr>
        <w:b w:val="0"/>
        <w:sz w:val="20"/>
      </w:rPr>
    </w:pPr>
  </w:p>
  <w:p w:rsidR="00501A1B" w:rsidRDefault="00501A1B" w:rsidP="00E44829">
    <w:pPr>
      <w:pStyle w:val="Ttulo2"/>
      <w:jc w:val="left"/>
      <w:rPr>
        <w:b w:val="0"/>
        <w:sz w:val="20"/>
      </w:rPr>
    </w:pPr>
  </w:p>
  <w:p w:rsidR="00501A1B" w:rsidRDefault="00501A1B" w:rsidP="00CD7310">
    <w:pPr>
      <w:pStyle w:val="Ttulo1"/>
      <w:jc w:val="left"/>
    </w:pPr>
    <w:r>
      <w:t xml:space="preserve">Demonstrações Financeiras </w:t>
    </w:r>
  </w:p>
  <w:p w:rsidR="00501A1B" w:rsidRDefault="00501A1B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31 de março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B5B0C526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11681DE6"/>
    <w:lvl w:ilvl="0" w:tplc="C040D6BC">
      <w:start w:val="1"/>
      <w:numFmt w:val="decimalZero"/>
      <w:pStyle w:val="Ttulo"/>
      <w:lvlText w:val="%1"/>
      <w:lvlJc w:val="left"/>
      <w:pPr>
        <w:ind w:left="705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4"/>
  </w:num>
  <w:num w:numId="20">
    <w:abstractNumId w:val="8"/>
  </w:num>
  <w:num w:numId="21">
    <w:abstractNumId w:val="12"/>
  </w:num>
  <w:num w:numId="22">
    <w:abstractNumId w:val="0"/>
  </w:num>
  <w:num w:numId="23">
    <w:abstractNumId w:val="9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924"/>
    <w:rsid w:val="00014A89"/>
    <w:rsid w:val="00014BA5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32C"/>
    <w:rsid w:val="0002559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5000C"/>
    <w:rsid w:val="00050366"/>
    <w:rsid w:val="000504FC"/>
    <w:rsid w:val="0005056E"/>
    <w:rsid w:val="000507B0"/>
    <w:rsid w:val="00050962"/>
    <w:rsid w:val="00050EB8"/>
    <w:rsid w:val="00051164"/>
    <w:rsid w:val="0005119E"/>
    <w:rsid w:val="00052E99"/>
    <w:rsid w:val="00053006"/>
    <w:rsid w:val="00053078"/>
    <w:rsid w:val="00053235"/>
    <w:rsid w:val="000538FE"/>
    <w:rsid w:val="00053A9D"/>
    <w:rsid w:val="00053DE5"/>
    <w:rsid w:val="000544BC"/>
    <w:rsid w:val="0005461D"/>
    <w:rsid w:val="00054A37"/>
    <w:rsid w:val="00054B57"/>
    <w:rsid w:val="00054B7A"/>
    <w:rsid w:val="00054C7F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BD4"/>
    <w:rsid w:val="00065EF6"/>
    <w:rsid w:val="000661C6"/>
    <w:rsid w:val="00066285"/>
    <w:rsid w:val="00066492"/>
    <w:rsid w:val="000668B9"/>
    <w:rsid w:val="00066C08"/>
    <w:rsid w:val="00067139"/>
    <w:rsid w:val="0006721A"/>
    <w:rsid w:val="00067441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6236"/>
    <w:rsid w:val="00086477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839"/>
    <w:rsid w:val="00095A53"/>
    <w:rsid w:val="00095C30"/>
    <w:rsid w:val="00095D1D"/>
    <w:rsid w:val="00095EC7"/>
    <w:rsid w:val="00096182"/>
    <w:rsid w:val="00096BED"/>
    <w:rsid w:val="00096CF3"/>
    <w:rsid w:val="00096F5F"/>
    <w:rsid w:val="00096FF5"/>
    <w:rsid w:val="00097000"/>
    <w:rsid w:val="00097013"/>
    <w:rsid w:val="00097BD0"/>
    <w:rsid w:val="000A02E2"/>
    <w:rsid w:val="000A0340"/>
    <w:rsid w:val="000A087C"/>
    <w:rsid w:val="000A0B13"/>
    <w:rsid w:val="000A0DE2"/>
    <w:rsid w:val="000A1025"/>
    <w:rsid w:val="000A1304"/>
    <w:rsid w:val="000A14DC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FD"/>
    <w:rsid w:val="000B5614"/>
    <w:rsid w:val="000B59BC"/>
    <w:rsid w:val="000B5BC4"/>
    <w:rsid w:val="000B66B6"/>
    <w:rsid w:val="000B6815"/>
    <w:rsid w:val="000B6B43"/>
    <w:rsid w:val="000B7283"/>
    <w:rsid w:val="000B740A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A6B"/>
    <w:rsid w:val="000C6C0F"/>
    <w:rsid w:val="000C6D19"/>
    <w:rsid w:val="000C73DB"/>
    <w:rsid w:val="000C7587"/>
    <w:rsid w:val="000C7963"/>
    <w:rsid w:val="000C7A7C"/>
    <w:rsid w:val="000C7B4D"/>
    <w:rsid w:val="000C7DF5"/>
    <w:rsid w:val="000C7EFA"/>
    <w:rsid w:val="000D0161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1BF"/>
    <w:rsid w:val="000D54A8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3107"/>
    <w:rsid w:val="000E310E"/>
    <w:rsid w:val="000E35C0"/>
    <w:rsid w:val="000E3912"/>
    <w:rsid w:val="000E3A37"/>
    <w:rsid w:val="000E3A6E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A9A"/>
    <w:rsid w:val="000F2106"/>
    <w:rsid w:val="000F2351"/>
    <w:rsid w:val="000F24A1"/>
    <w:rsid w:val="000F2629"/>
    <w:rsid w:val="000F2FF5"/>
    <w:rsid w:val="000F3263"/>
    <w:rsid w:val="000F35FF"/>
    <w:rsid w:val="000F3C99"/>
    <w:rsid w:val="000F446C"/>
    <w:rsid w:val="000F46F6"/>
    <w:rsid w:val="000F48E2"/>
    <w:rsid w:val="000F4C2A"/>
    <w:rsid w:val="000F4CC1"/>
    <w:rsid w:val="000F4E66"/>
    <w:rsid w:val="000F54A5"/>
    <w:rsid w:val="000F555F"/>
    <w:rsid w:val="000F565A"/>
    <w:rsid w:val="000F63D7"/>
    <w:rsid w:val="000F7413"/>
    <w:rsid w:val="000F7502"/>
    <w:rsid w:val="000F7767"/>
    <w:rsid w:val="000F77D8"/>
    <w:rsid w:val="000F7A06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FF"/>
    <w:rsid w:val="00101816"/>
    <w:rsid w:val="00101A3A"/>
    <w:rsid w:val="00102028"/>
    <w:rsid w:val="001020A4"/>
    <w:rsid w:val="001023CD"/>
    <w:rsid w:val="001023E2"/>
    <w:rsid w:val="001026AC"/>
    <w:rsid w:val="00102AD1"/>
    <w:rsid w:val="00102B99"/>
    <w:rsid w:val="00102C83"/>
    <w:rsid w:val="00102E99"/>
    <w:rsid w:val="00103835"/>
    <w:rsid w:val="00103A34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F81"/>
    <w:rsid w:val="001063F2"/>
    <w:rsid w:val="0010641F"/>
    <w:rsid w:val="0010643A"/>
    <w:rsid w:val="001079A8"/>
    <w:rsid w:val="00107E5A"/>
    <w:rsid w:val="00110230"/>
    <w:rsid w:val="00110653"/>
    <w:rsid w:val="00110962"/>
    <w:rsid w:val="00110C3E"/>
    <w:rsid w:val="001110B2"/>
    <w:rsid w:val="0011126B"/>
    <w:rsid w:val="0011175F"/>
    <w:rsid w:val="00111AD6"/>
    <w:rsid w:val="00111C45"/>
    <w:rsid w:val="00112194"/>
    <w:rsid w:val="00112301"/>
    <w:rsid w:val="001127B5"/>
    <w:rsid w:val="001130AC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EDC"/>
    <w:rsid w:val="0012715C"/>
    <w:rsid w:val="00127294"/>
    <w:rsid w:val="00127526"/>
    <w:rsid w:val="001276E5"/>
    <w:rsid w:val="001277D5"/>
    <w:rsid w:val="00127ACE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999"/>
    <w:rsid w:val="00135E1C"/>
    <w:rsid w:val="00137510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7F6"/>
    <w:rsid w:val="00141ADA"/>
    <w:rsid w:val="00141F10"/>
    <w:rsid w:val="00141F76"/>
    <w:rsid w:val="001423AB"/>
    <w:rsid w:val="0014286B"/>
    <w:rsid w:val="0014292D"/>
    <w:rsid w:val="0014327E"/>
    <w:rsid w:val="001436BA"/>
    <w:rsid w:val="001438F6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7C4"/>
    <w:rsid w:val="001475BD"/>
    <w:rsid w:val="001476EA"/>
    <w:rsid w:val="00147956"/>
    <w:rsid w:val="00150175"/>
    <w:rsid w:val="0015019A"/>
    <w:rsid w:val="001503B0"/>
    <w:rsid w:val="001508F7"/>
    <w:rsid w:val="00150C1F"/>
    <w:rsid w:val="00150C27"/>
    <w:rsid w:val="00150DFA"/>
    <w:rsid w:val="00150EDC"/>
    <w:rsid w:val="00151002"/>
    <w:rsid w:val="001510FA"/>
    <w:rsid w:val="001515CF"/>
    <w:rsid w:val="001518B9"/>
    <w:rsid w:val="00151947"/>
    <w:rsid w:val="00151A5B"/>
    <w:rsid w:val="00151CE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B86"/>
    <w:rsid w:val="00154DB4"/>
    <w:rsid w:val="00154F96"/>
    <w:rsid w:val="001553C9"/>
    <w:rsid w:val="00155598"/>
    <w:rsid w:val="00155BB7"/>
    <w:rsid w:val="00155F4E"/>
    <w:rsid w:val="00156052"/>
    <w:rsid w:val="001562BF"/>
    <w:rsid w:val="00156906"/>
    <w:rsid w:val="00156B50"/>
    <w:rsid w:val="00156CED"/>
    <w:rsid w:val="00156D56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C0"/>
    <w:rsid w:val="001626AF"/>
    <w:rsid w:val="00162BC0"/>
    <w:rsid w:val="001630D5"/>
    <w:rsid w:val="00163296"/>
    <w:rsid w:val="001639CD"/>
    <w:rsid w:val="00163FAE"/>
    <w:rsid w:val="001641FE"/>
    <w:rsid w:val="001642F9"/>
    <w:rsid w:val="0016450E"/>
    <w:rsid w:val="00164529"/>
    <w:rsid w:val="00164823"/>
    <w:rsid w:val="00164A11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A0"/>
    <w:rsid w:val="00170F80"/>
    <w:rsid w:val="00171156"/>
    <w:rsid w:val="00171472"/>
    <w:rsid w:val="00171DB4"/>
    <w:rsid w:val="00171F9C"/>
    <w:rsid w:val="00172578"/>
    <w:rsid w:val="0017331B"/>
    <w:rsid w:val="0017398B"/>
    <w:rsid w:val="00173D8E"/>
    <w:rsid w:val="00174B8E"/>
    <w:rsid w:val="00174EE4"/>
    <w:rsid w:val="00175431"/>
    <w:rsid w:val="0017553A"/>
    <w:rsid w:val="00175713"/>
    <w:rsid w:val="0017575C"/>
    <w:rsid w:val="00175796"/>
    <w:rsid w:val="001757B6"/>
    <w:rsid w:val="00175A5E"/>
    <w:rsid w:val="00176083"/>
    <w:rsid w:val="001763E2"/>
    <w:rsid w:val="001765C8"/>
    <w:rsid w:val="00176C34"/>
    <w:rsid w:val="00176C71"/>
    <w:rsid w:val="001772E2"/>
    <w:rsid w:val="0017738F"/>
    <w:rsid w:val="001773E9"/>
    <w:rsid w:val="0017782F"/>
    <w:rsid w:val="0017788C"/>
    <w:rsid w:val="00177A68"/>
    <w:rsid w:val="00177B1E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90231"/>
    <w:rsid w:val="001903CB"/>
    <w:rsid w:val="00190646"/>
    <w:rsid w:val="001906FE"/>
    <w:rsid w:val="00190DE4"/>
    <w:rsid w:val="00190E48"/>
    <w:rsid w:val="00191793"/>
    <w:rsid w:val="00191E8F"/>
    <w:rsid w:val="001925FD"/>
    <w:rsid w:val="0019262E"/>
    <w:rsid w:val="00192985"/>
    <w:rsid w:val="00192FFD"/>
    <w:rsid w:val="00193031"/>
    <w:rsid w:val="0019397B"/>
    <w:rsid w:val="0019416D"/>
    <w:rsid w:val="0019427F"/>
    <w:rsid w:val="00194C33"/>
    <w:rsid w:val="0019513E"/>
    <w:rsid w:val="0019562B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10F6"/>
    <w:rsid w:val="001A13E1"/>
    <w:rsid w:val="001A17B9"/>
    <w:rsid w:val="001A1DC1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5C6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79"/>
    <w:rsid w:val="001B67BC"/>
    <w:rsid w:val="001B6A34"/>
    <w:rsid w:val="001B6F84"/>
    <w:rsid w:val="001B7081"/>
    <w:rsid w:val="001B7947"/>
    <w:rsid w:val="001B7C4E"/>
    <w:rsid w:val="001B7C53"/>
    <w:rsid w:val="001C0CC1"/>
    <w:rsid w:val="001C10A2"/>
    <w:rsid w:val="001C10D0"/>
    <w:rsid w:val="001C1151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1113"/>
    <w:rsid w:val="001D156C"/>
    <w:rsid w:val="001D1793"/>
    <w:rsid w:val="001D1E33"/>
    <w:rsid w:val="001D23F8"/>
    <w:rsid w:val="001D2CC2"/>
    <w:rsid w:val="001D2F26"/>
    <w:rsid w:val="001D3479"/>
    <w:rsid w:val="001D3718"/>
    <w:rsid w:val="001D385B"/>
    <w:rsid w:val="001D4202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E01B8"/>
    <w:rsid w:val="001E0C2C"/>
    <w:rsid w:val="001E0C4F"/>
    <w:rsid w:val="001E1C29"/>
    <w:rsid w:val="001E1D04"/>
    <w:rsid w:val="001E1E1C"/>
    <w:rsid w:val="001E222E"/>
    <w:rsid w:val="001E2760"/>
    <w:rsid w:val="001E2900"/>
    <w:rsid w:val="001E2B34"/>
    <w:rsid w:val="001E2B88"/>
    <w:rsid w:val="001E30A7"/>
    <w:rsid w:val="001E3133"/>
    <w:rsid w:val="001E3421"/>
    <w:rsid w:val="001E356F"/>
    <w:rsid w:val="001E3966"/>
    <w:rsid w:val="001E3A5C"/>
    <w:rsid w:val="001E451E"/>
    <w:rsid w:val="001E49F4"/>
    <w:rsid w:val="001E5063"/>
    <w:rsid w:val="001E534E"/>
    <w:rsid w:val="001E56E7"/>
    <w:rsid w:val="001E580B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F52"/>
    <w:rsid w:val="001F2030"/>
    <w:rsid w:val="001F24A6"/>
    <w:rsid w:val="001F2623"/>
    <w:rsid w:val="001F27B9"/>
    <w:rsid w:val="001F28AD"/>
    <w:rsid w:val="001F28E8"/>
    <w:rsid w:val="001F2B9E"/>
    <w:rsid w:val="001F2C40"/>
    <w:rsid w:val="001F2C87"/>
    <w:rsid w:val="001F2C96"/>
    <w:rsid w:val="001F2CFE"/>
    <w:rsid w:val="001F34BB"/>
    <w:rsid w:val="001F3C7E"/>
    <w:rsid w:val="001F3DD9"/>
    <w:rsid w:val="001F3F2D"/>
    <w:rsid w:val="001F43DC"/>
    <w:rsid w:val="001F4559"/>
    <w:rsid w:val="001F499B"/>
    <w:rsid w:val="001F499E"/>
    <w:rsid w:val="001F49ED"/>
    <w:rsid w:val="001F4E10"/>
    <w:rsid w:val="001F5166"/>
    <w:rsid w:val="001F519A"/>
    <w:rsid w:val="001F5847"/>
    <w:rsid w:val="001F6184"/>
    <w:rsid w:val="001F61EE"/>
    <w:rsid w:val="001F6240"/>
    <w:rsid w:val="001F6469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C6"/>
    <w:rsid w:val="0020388C"/>
    <w:rsid w:val="00203B6A"/>
    <w:rsid w:val="00203C29"/>
    <w:rsid w:val="002044CC"/>
    <w:rsid w:val="0020454D"/>
    <w:rsid w:val="00204619"/>
    <w:rsid w:val="00204BF1"/>
    <w:rsid w:val="00204C3E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795"/>
    <w:rsid w:val="00206B2B"/>
    <w:rsid w:val="00206C71"/>
    <w:rsid w:val="00206E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C4C"/>
    <w:rsid w:val="00212CC0"/>
    <w:rsid w:val="00212E15"/>
    <w:rsid w:val="002134E6"/>
    <w:rsid w:val="0021391F"/>
    <w:rsid w:val="00213A23"/>
    <w:rsid w:val="00213EBE"/>
    <w:rsid w:val="002141DA"/>
    <w:rsid w:val="002145BC"/>
    <w:rsid w:val="0021495B"/>
    <w:rsid w:val="00214A0B"/>
    <w:rsid w:val="00214C0F"/>
    <w:rsid w:val="00214EAD"/>
    <w:rsid w:val="002154E3"/>
    <w:rsid w:val="00215D23"/>
    <w:rsid w:val="00215D60"/>
    <w:rsid w:val="002167AB"/>
    <w:rsid w:val="00217008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BFC"/>
    <w:rsid w:val="00232457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D92"/>
    <w:rsid w:val="00246E65"/>
    <w:rsid w:val="0024773F"/>
    <w:rsid w:val="002478F3"/>
    <w:rsid w:val="00247C71"/>
    <w:rsid w:val="00247E65"/>
    <w:rsid w:val="002501AF"/>
    <w:rsid w:val="00250A2D"/>
    <w:rsid w:val="00250CA4"/>
    <w:rsid w:val="00250EE3"/>
    <w:rsid w:val="00250FD6"/>
    <w:rsid w:val="0025169A"/>
    <w:rsid w:val="002523BC"/>
    <w:rsid w:val="002537D5"/>
    <w:rsid w:val="00253D4A"/>
    <w:rsid w:val="00253DFB"/>
    <w:rsid w:val="00254354"/>
    <w:rsid w:val="00254783"/>
    <w:rsid w:val="0025479D"/>
    <w:rsid w:val="002547B2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958"/>
    <w:rsid w:val="00260A29"/>
    <w:rsid w:val="00260B18"/>
    <w:rsid w:val="00260B77"/>
    <w:rsid w:val="00260E10"/>
    <w:rsid w:val="0026103B"/>
    <w:rsid w:val="00261113"/>
    <w:rsid w:val="00261933"/>
    <w:rsid w:val="00261BB7"/>
    <w:rsid w:val="00261CAC"/>
    <w:rsid w:val="002627D3"/>
    <w:rsid w:val="00262B6C"/>
    <w:rsid w:val="002637B9"/>
    <w:rsid w:val="00263BB1"/>
    <w:rsid w:val="00263D17"/>
    <w:rsid w:val="00264100"/>
    <w:rsid w:val="0026450A"/>
    <w:rsid w:val="00264C03"/>
    <w:rsid w:val="00264F1B"/>
    <w:rsid w:val="00264F28"/>
    <w:rsid w:val="00265263"/>
    <w:rsid w:val="00265385"/>
    <w:rsid w:val="00265A59"/>
    <w:rsid w:val="00265DB5"/>
    <w:rsid w:val="00265DF0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88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B2E"/>
    <w:rsid w:val="00276B64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72B"/>
    <w:rsid w:val="002877E6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905"/>
    <w:rsid w:val="0029295A"/>
    <w:rsid w:val="00292AAA"/>
    <w:rsid w:val="00292D19"/>
    <w:rsid w:val="00292D56"/>
    <w:rsid w:val="00292E2A"/>
    <w:rsid w:val="00293137"/>
    <w:rsid w:val="00293462"/>
    <w:rsid w:val="002937B1"/>
    <w:rsid w:val="002939BB"/>
    <w:rsid w:val="00293D5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A3D"/>
    <w:rsid w:val="002A6AD0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D05"/>
    <w:rsid w:val="002B1F87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63"/>
    <w:rsid w:val="002B788E"/>
    <w:rsid w:val="002B7AA1"/>
    <w:rsid w:val="002C0362"/>
    <w:rsid w:val="002C07C8"/>
    <w:rsid w:val="002C092D"/>
    <w:rsid w:val="002C09ED"/>
    <w:rsid w:val="002C0DFF"/>
    <w:rsid w:val="002C0E31"/>
    <w:rsid w:val="002C10BC"/>
    <w:rsid w:val="002C1278"/>
    <w:rsid w:val="002C156E"/>
    <w:rsid w:val="002C2107"/>
    <w:rsid w:val="002C226D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64CE"/>
    <w:rsid w:val="002C6C41"/>
    <w:rsid w:val="002C6D93"/>
    <w:rsid w:val="002C703B"/>
    <w:rsid w:val="002C7261"/>
    <w:rsid w:val="002C7282"/>
    <w:rsid w:val="002C74C8"/>
    <w:rsid w:val="002C74E3"/>
    <w:rsid w:val="002C7530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E32"/>
    <w:rsid w:val="002E1675"/>
    <w:rsid w:val="002E17EB"/>
    <w:rsid w:val="002E1939"/>
    <w:rsid w:val="002E1B1B"/>
    <w:rsid w:val="002E1C25"/>
    <w:rsid w:val="002E1F78"/>
    <w:rsid w:val="002E2531"/>
    <w:rsid w:val="002E271A"/>
    <w:rsid w:val="002E2A54"/>
    <w:rsid w:val="002E2D0D"/>
    <w:rsid w:val="002E317D"/>
    <w:rsid w:val="002E32BF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41E5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98"/>
    <w:rsid w:val="003068E3"/>
    <w:rsid w:val="003069F3"/>
    <w:rsid w:val="00306FEE"/>
    <w:rsid w:val="00307192"/>
    <w:rsid w:val="00307508"/>
    <w:rsid w:val="0030774F"/>
    <w:rsid w:val="003079A9"/>
    <w:rsid w:val="003104B2"/>
    <w:rsid w:val="003104B3"/>
    <w:rsid w:val="00310540"/>
    <w:rsid w:val="0031059B"/>
    <w:rsid w:val="00310823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9BA"/>
    <w:rsid w:val="00317C7A"/>
    <w:rsid w:val="00317D53"/>
    <w:rsid w:val="003200E2"/>
    <w:rsid w:val="00320189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C1D"/>
    <w:rsid w:val="00322E21"/>
    <w:rsid w:val="0032304C"/>
    <w:rsid w:val="003233F9"/>
    <w:rsid w:val="0032379D"/>
    <w:rsid w:val="00323E2A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A85"/>
    <w:rsid w:val="00337D3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321F"/>
    <w:rsid w:val="003432DF"/>
    <w:rsid w:val="003433A0"/>
    <w:rsid w:val="00343AA7"/>
    <w:rsid w:val="00343B10"/>
    <w:rsid w:val="00343EC5"/>
    <w:rsid w:val="00343F1E"/>
    <w:rsid w:val="00344BEE"/>
    <w:rsid w:val="00344CEE"/>
    <w:rsid w:val="00345080"/>
    <w:rsid w:val="003454D8"/>
    <w:rsid w:val="00345B27"/>
    <w:rsid w:val="003466AA"/>
    <w:rsid w:val="00346800"/>
    <w:rsid w:val="0034705D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B8C"/>
    <w:rsid w:val="00352246"/>
    <w:rsid w:val="00352300"/>
    <w:rsid w:val="0035241C"/>
    <w:rsid w:val="0035289A"/>
    <w:rsid w:val="00352C2E"/>
    <w:rsid w:val="00352E44"/>
    <w:rsid w:val="00353795"/>
    <w:rsid w:val="00353904"/>
    <w:rsid w:val="003543A3"/>
    <w:rsid w:val="00354557"/>
    <w:rsid w:val="00354890"/>
    <w:rsid w:val="00354A4E"/>
    <w:rsid w:val="00354DD7"/>
    <w:rsid w:val="00355079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A34"/>
    <w:rsid w:val="00364AAD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76A"/>
    <w:rsid w:val="00370C10"/>
    <w:rsid w:val="00370E79"/>
    <w:rsid w:val="0037110D"/>
    <w:rsid w:val="00371298"/>
    <w:rsid w:val="00371357"/>
    <w:rsid w:val="00371A4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C1"/>
    <w:rsid w:val="003772D9"/>
    <w:rsid w:val="003773CE"/>
    <w:rsid w:val="0037775C"/>
    <w:rsid w:val="00377BF7"/>
    <w:rsid w:val="00377C1C"/>
    <w:rsid w:val="00380239"/>
    <w:rsid w:val="003807D4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389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F14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649C"/>
    <w:rsid w:val="003A698A"/>
    <w:rsid w:val="003A7338"/>
    <w:rsid w:val="003A78AC"/>
    <w:rsid w:val="003A78B2"/>
    <w:rsid w:val="003A7B27"/>
    <w:rsid w:val="003A7CE2"/>
    <w:rsid w:val="003A7E59"/>
    <w:rsid w:val="003B0D2E"/>
    <w:rsid w:val="003B139D"/>
    <w:rsid w:val="003B18D7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C09D2"/>
    <w:rsid w:val="003C0C1B"/>
    <w:rsid w:val="003C0CB1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621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A20"/>
    <w:rsid w:val="003D1F50"/>
    <w:rsid w:val="003D2A0E"/>
    <w:rsid w:val="003D2C7F"/>
    <w:rsid w:val="003D2E35"/>
    <w:rsid w:val="003D33FF"/>
    <w:rsid w:val="003D4091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70B1"/>
    <w:rsid w:val="003D7104"/>
    <w:rsid w:val="003D7682"/>
    <w:rsid w:val="003D7CAE"/>
    <w:rsid w:val="003D7D31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F20"/>
    <w:rsid w:val="0040221C"/>
    <w:rsid w:val="00403606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DC5"/>
    <w:rsid w:val="00405E24"/>
    <w:rsid w:val="00406461"/>
    <w:rsid w:val="00406549"/>
    <w:rsid w:val="00406743"/>
    <w:rsid w:val="004075F0"/>
    <w:rsid w:val="00407641"/>
    <w:rsid w:val="00407B3D"/>
    <w:rsid w:val="00407B5D"/>
    <w:rsid w:val="00407FC6"/>
    <w:rsid w:val="0041016B"/>
    <w:rsid w:val="00410850"/>
    <w:rsid w:val="004115F6"/>
    <w:rsid w:val="00411AFE"/>
    <w:rsid w:val="00411B2E"/>
    <w:rsid w:val="0041207C"/>
    <w:rsid w:val="004121D2"/>
    <w:rsid w:val="004125AA"/>
    <w:rsid w:val="004128EB"/>
    <w:rsid w:val="0041456E"/>
    <w:rsid w:val="00414AD5"/>
    <w:rsid w:val="00415358"/>
    <w:rsid w:val="00415A2F"/>
    <w:rsid w:val="00415C3C"/>
    <w:rsid w:val="00415CC5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C5F"/>
    <w:rsid w:val="00417CD0"/>
    <w:rsid w:val="004203BE"/>
    <w:rsid w:val="004206F5"/>
    <w:rsid w:val="00421A68"/>
    <w:rsid w:val="00421B15"/>
    <w:rsid w:val="0042235D"/>
    <w:rsid w:val="00422A98"/>
    <w:rsid w:val="00422D3D"/>
    <w:rsid w:val="00422F45"/>
    <w:rsid w:val="00423115"/>
    <w:rsid w:val="004233C7"/>
    <w:rsid w:val="00423A7C"/>
    <w:rsid w:val="004243A7"/>
    <w:rsid w:val="0042459B"/>
    <w:rsid w:val="00424818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468"/>
    <w:rsid w:val="004336EE"/>
    <w:rsid w:val="00433938"/>
    <w:rsid w:val="00433BD4"/>
    <w:rsid w:val="00433D42"/>
    <w:rsid w:val="00433F8D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DD1"/>
    <w:rsid w:val="00437EDE"/>
    <w:rsid w:val="004402B7"/>
    <w:rsid w:val="004402FC"/>
    <w:rsid w:val="0044030C"/>
    <w:rsid w:val="00440452"/>
    <w:rsid w:val="004404AE"/>
    <w:rsid w:val="004406B8"/>
    <w:rsid w:val="00440735"/>
    <w:rsid w:val="004409B2"/>
    <w:rsid w:val="0044149F"/>
    <w:rsid w:val="00441987"/>
    <w:rsid w:val="00441ACA"/>
    <w:rsid w:val="00441EFF"/>
    <w:rsid w:val="0044213E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3D0"/>
    <w:rsid w:val="00445670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D07"/>
    <w:rsid w:val="00452E05"/>
    <w:rsid w:val="00453049"/>
    <w:rsid w:val="004535F5"/>
    <w:rsid w:val="0045398B"/>
    <w:rsid w:val="00453D06"/>
    <w:rsid w:val="0045428B"/>
    <w:rsid w:val="00454371"/>
    <w:rsid w:val="004546AE"/>
    <w:rsid w:val="00454BA3"/>
    <w:rsid w:val="00454CDB"/>
    <w:rsid w:val="00454CF3"/>
    <w:rsid w:val="0045513F"/>
    <w:rsid w:val="004553A3"/>
    <w:rsid w:val="004554D1"/>
    <w:rsid w:val="0045551D"/>
    <w:rsid w:val="0045553B"/>
    <w:rsid w:val="0045584A"/>
    <w:rsid w:val="00455873"/>
    <w:rsid w:val="00455E06"/>
    <w:rsid w:val="0045617B"/>
    <w:rsid w:val="0045631F"/>
    <w:rsid w:val="004566D4"/>
    <w:rsid w:val="00456AFE"/>
    <w:rsid w:val="00456C57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56B"/>
    <w:rsid w:val="00466726"/>
    <w:rsid w:val="004671F6"/>
    <w:rsid w:val="004676CD"/>
    <w:rsid w:val="004678C6"/>
    <w:rsid w:val="00467992"/>
    <w:rsid w:val="00467A2B"/>
    <w:rsid w:val="00470139"/>
    <w:rsid w:val="00470618"/>
    <w:rsid w:val="0047082C"/>
    <w:rsid w:val="00470CEB"/>
    <w:rsid w:val="00470D34"/>
    <w:rsid w:val="0047104F"/>
    <w:rsid w:val="0047131B"/>
    <w:rsid w:val="00471435"/>
    <w:rsid w:val="00471B9D"/>
    <w:rsid w:val="004725C8"/>
    <w:rsid w:val="0047293A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75E"/>
    <w:rsid w:val="00474BD1"/>
    <w:rsid w:val="00474DA0"/>
    <w:rsid w:val="00474DA1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D85"/>
    <w:rsid w:val="004810CE"/>
    <w:rsid w:val="004813FD"/>
    <w:rsid w:val="00481498"/>
    <w:rsid w:val="004821CF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3A4"/>
    <w:rsid w:val="004843CA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B0037"/>
    <w:rsid w:val="004B047E"/>
    <w:rsid w:val="004B08EE"/>
    <w:rsid w:val="004B0A1A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DC5"/>
    <w:rsid w:val="004D00B3"/>
    <w:rsid w:val="004D060F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40E9"/>
    <w:rsid w:val="004D4668"/>
    <w:rsid w:val="004D4F04"/>
    <w:rsid w:val="004D5157"/>
    <w:rsid w:val="004D5639"/>
    <w:rsid w:val="004D5A96"/>
    <w:rsid w:val="004D5DA7"/>
    <w:rsid w:val="004D5DBC"/>
    <w:rsid w:val="004D6073"/>
    <w:rsid w:val="004D6087"/>
    <w:rsid w:val="004D640B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37A"/>
    <w:rsid w:val="005233E6"/>
    <w:rsid w:val="00523535"/>
    <w:rsid w:val="00523966"/>
    <w:rsid w:val="00523A96"/>
    <w:rsid w:val="00523AB3"/>
    <w:rsid w:val="00523EDE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812"/>
    <w:rsid w:val="0053788A"/>
    <w:rsid w:val="005379D2"/>
    <w:rsid w:val="00537C41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D8F"/>
    <w:rsid w:val="00541DBA"/>
    <w:rsid w:val="0054209C"/>
    <w:rsid w:val="00542141"/>
    <w:rsid w:val="0054254B"/>
    <w:rsid w:val="00542A99"/>
    <w:rsid w:val="00543069"/>
    <w:rsid w:val="005431C4"/>
    <w:rsid w:val="00543797"/>
    <w:rsid w:val="00543C2D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337"/>
    <w:rsid w:val="005509DC"/>
    <w:rsid w:val="005516AA"/>
    <w:rsid w:val="005518A4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B6"/>
    <w:rsid w:val="005567F7"/>
    <w:rsid w:val="00556BD8"/>
    <w:rsid w:val="00556E71"/>
    <w:rsid w:val="00556F16"/>
    <w:rsid w:val="005570AB"/>
    <w:rsid w:val="00557A3F"/>
    <w:rsid w:val="00557EAE"/>
    <w:rsid w:val="00557F21"/>
    <w:rsid w:val="0056045B"/>
    <w:rsid w:val="005607ED"/>
    <w:rsid w:val="0056083A"/>
    <w:rsid w:val="00560ADA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BD0"/>
    <w:rsid w:val="00565D4F"/>
    <w:rsid w:val="0056673B"/>
    <w:rsid w:val="00566902"/>
    <w:rsid w:val="00566957"/>
    <w:rsid w:val="00566DD1"/>
    <w:rsid w:val="0056701C"/>
    <w:rsid w:val="005673C8"/>
    <w:rsid w:val="00567946"/>
    <w:rsid w:val="00567CEA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5C9"/>
    <w:rsid w:val="005765CC"/>
    <w:rsid w:val="0057673A"/>
    <w:rsid w:val="00576A9A"/>
    <w:rsid w:val="00576BA7"/>
    <w:rsid w:val="00576E4C"/>
    <w:rsid w:val="0057752E"/>
    <w:rsid w:val="005776FA"/>
    <w:rsid w:val="0057774A"/>
    <w:rsid w:val="00580250"/>
    <w:rsid w:val="00580448"/>
    <w:rsid w:val="005804C6"/>
    <w:rsid w:val="00580BDA"/>
    <w:rsid w:val="00580E85"/>
    <w:rsid w:val="0058178A"/>
    <w:rsid w:val="005828B2"/>
    <w:rsid w:val="005828BA"/>
    <w:rsid w:val="00582996"/>
    <w:rsid w:val="00582B7C"/>
    <w:rsid w:val="00583A9F"/>
    <w:rsid w:val="00583E2D"/>
    <w:rsid w:val="0058459A"/>
    <w:rsid w:val="00584642"/>
    <w:rsid w:val="005846EE"/>
    <w:rsid w:val="00584816"/>
    <w:rsid w:val="005849D3"/>
    <w:rsid w:val="00584AA3"/>
    <w:rsid w:val="00585348"/>
    <w:rsid w:val="00585983"/>
    <w:rsid w:val="00585DAD"/>
    <w:rsid w:val="00585F8B"/>
    <w:rsid w:val="00586046"/>
    <w:rsid w:val="0058635D"/>
    <w:rsid w:val="00586B8C"/>
    <w:rsid w:val="00586F6C"/>
    <w:rsid w:val="00587063"/>
    <w:rsid w:val="00587A41"/>
    <w:rsid w:val="00587A46"/>
    <w:rsid w:val="00587C5A"/>
    <w:rsid w:val="00587D93"/>
    <w:rsid w:val="00590047"/>
    <w:rsid w:val="005903B3"/>
    <w:rsid w:val="0059040D"/>
    <w:rsid w:val="0059073F"/>
    <w:rsid w:val="00590E6C"/>
    <w:rsid w:val="00590FEC"/>
    <w:rsid w:val="0059147F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670"/>
    <w:rsid w:val="00597C42"/>
    <w:rsid w:val="005A018C"/>
    <w:rsid w:val="005A0AD7"/>
    <w:rsid w:val="005A0BF1"/>
    <w:rsid w:val="005A0F86"/>
    <w:rsid w:val="005A19B4"/>
    <w:rsid w:val="005A1CE2"/>
    <w:rsid w:val="005A1E5A"/>
    <w:rsid w:val="005A2318"/>
    <w:rsid w:val="005A2792"/>
    <w:rsid w:val="005A27BF"/>
    <w:rsid w:val="005A2F0E"/>
    <w:rsid w:val="005A316D"/>
    <w:rsid w:val="005A3644"/>
    <w:rsid w:val="005A3B12"/>
    <w:rsid w:val="005A3C60"/>
    <w:rsid w:val="005A4400"/>
    <w:rsid w:val="005A4566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967"/>
    <w:rsid w:val="005B1E86"/>
    <w:rsid w:val="005B1F83"/>
    <w:rsid w:val="005B2358"/>
    <w:rsid w:val="005B256E"/>
    <w:rsid w:val="005B25F8"/>
    <w:rsid w:val="005B284F"/>
    <w:rsid w:val="005B2CD9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B06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413E"/>
    <w:rsid w:val="005C46DB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728D"/>
    <w:rsid w:val="005C7653"/>
    <w:rsid w:val="005D0016"/>
    <w:rsid w:val="005D02D1"/>
    <w:rsid w:val="005D04B5"/>
    <w:rsid w:val="005D0810"/>
    <w:rsid w:val="005D144F"/>
    <w:rsid w:val="005D1607"/>
    <w:rsid w:val="005D187B"/>
    <w:rsid w:val="005D22D7"/>
    <w:rsid w:val="005D2606"/>
    <w:rsid w:val="005D2B7D"/>
    <w:rsid w:val="005D2C53"/>
    <w:rsid w:val="005D31FC"/>
    <w:rsid w:val="005D3523"/>
    <w:rsid w:val="005D3961"/>
    <w:rsid w:val="005D3A6A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D92"/>
    <w:rsid w:val="005E13B9"/>
    <w:rsid w:val="005E199C"/>
    <w:rsid w:val="005E1B16"/>
    <w:rsid w:val="005E1D6A"/>
    <w:rsid w:val="005E2192"/>
    <w:rsid w:val="005E2BFF"/>
    <w:rsid w:val="005E2C3E"/>
    <w:rsid w:val="005E2EF6"/>
    <w:rsid w:val="005E331A"/>
    <w:rsid w:val="005E35D4"/>
    <w:rsid w:val="005E36AE"/>
    <w:rsid w:val="005E37B2"/>
    <w:rsid w:val="005E38A8"/>
    <w:rsid w:val="005E3FDF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318"/>
    <w:rsid w:val="005F268E"/>
    <w:rsid w:val="005F2BA6"/>
    <w:rsid w:val="005F3071"/>
    <w:rsid w:val="005F3087"/>
    <w:rsid w:val="005F30E4"/>
    <w:rsid w:val="005F310F"/>
    <w:rsid w:val="005F3A27"/>
    <w:rsid w:val="005F3D7F"/>
    <w:rsid w:val="005F434E"/>
    <w:rsid w:val="005F4436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32F"/>
    <w:rsid w:val="005F7A3E"/>
    <w:rsid w:val="005F7D2D"/>
    <w:rsid w:val="00600273"/>
    <w:rsid w:val="0060042F"/>
    <w:rsid w:val="00601415"/>
    <w:rsid w:val="0060150D"/>
    <w:rsid w:val="00601581"/>
    <w:rsid w:val="00601A5E"/>
    <w:rsid w:val="00601CE7"/>
    <w:rsid w:val="00601CED"/>
    <w:rsid w:val="00602034"/>
    <w:rsid w:val="00602360"/>
    <w:rsid w:val="0060239C"/>
    <w:rsid w:val="00602DF4"/>
    <w:rsid w:val="006031E6"/>
    <w:rsid w:val="00603911"/>
    <w:rsid w:val="00603BCB"/>
    <w:rsid w:val="00603C77"/>
    <w:rsid w:val="00604172"/>
    <w:rsid w:val="0060461B"/>
    <w:rsid w:val="00604B6B"/>
    <w:rsid w:val="006050BF"/>
    <w:rsid w:val="0060519C"/>
    <w:rsid w:val="006052A0"/>
    <w:rsid w:val="0060597C"/>
    <w:rsid w:val="00605BBA"/>
    <w:rsid w:val="00605CFF"/>
    <w:rsid w:val="00605ED9"/>
    <w:rsid w:val="006060D3"/>
    <w:rsid w:val="00606163"/>
    <w:rsid w:val="0060631B"/>
    <w:rsid w:val="006064AC"/>
    <w:rsid w:val="00606533"/>
    <w:rsid w:val="006069CB"/>
    <w:rsid w:val="006069E9"/>
    <w:rsid w:val="00606AAD"/>
    <w:rsid w:val="00606EFF"/>
    <w:rsid w:val="0060715E"/>
    <w:rsid w:val="006071F8"/>
    <w:rsid w:val="006079A8"/>
    <w:rsid w:val="00607B71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C52"/>
    <w:rsid w:val="00627D44"/>
    <w:rsid w:val="00627DD5"/>
    <w:rsid w:val="00630A1E"/>
    <w:rsid w:val="00630DFC"/>
    <w:rsid w:val="00631243"/>
    <w:rsid w:val="0063139D"/>
    <w:rsid w:val="006314D2"/>
    <w:rsid w:val="006315B1"/>
    <w:rsid w:val="00631B7C"/>
    <w:rsid w:val="00631BB2"/>
    <w:rsid w:val="00631E69"/>
    <w:rsid w:val="006322F9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A90"/>
    <w:rsid w:val="00642BD3"/>
    <w:rsid w:val="00642DDB"/>
    <w:rsid w:val="00642F2C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9D9"/>
    <w:rsid w:val="00652021"/>
    <w:rsid w:val="00652219"/>
    <w:rsid w:val="00652388"/>
    <w:rsid w:val="006529A8"/>
    <w:rsid w:val="00652A21"/>
    <w:rsid w:val="00652C79"/>
    <w:rsid w:val="00652D63"/>
    <w:rsid w:val="0065304E"/>
    <w:rsid w:val="006531FD"/>
    <w:rsid w:val="006534B1"/>
    <w:rsid w:val="00653568"/>
    <w:rsid w:val="00653770"/>
    <w:rsid w:val="00653E82"/>
    <w:rsid w:val="00654337"/>
    <w:rsid w:val="00654822"/>
    <w:rsid w:val="00654EEB"/>
    <w:rsid w:val="00655848"/>
    <w:rsid w:val="006558E0"/>
    <w:rsid w:val="00655A5E"/>
    <w:rsid w:val="00655B1A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48D"/>
    <w:rsid w:val="00665701"/>
    <w:rsid w:val="00665DDC"/>
    <w:rsid w:val="00665FEB"/>
    <w:rsid w:val="0066609F"/>
    <w:rsid w:val="00666C8E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2333"/>
    <w:rsid w:val="00672C7F"/>
    <w:rsid w:val="00672D1C"/>
    <w:rsid w:val="0067320F"/>
    <w:rsid w:val="00673379"/>
    <w:rsid w:val="0067446E"/>
    <w:rsid w:val="00674ADD"/>
    <w:rsid w:val="00674D48"/>
    <w:rsid w:val="00674E6B"/>
    <w:rsid w:val="006758BD"/>
    <w:rsid w:val="00675963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440C"/>
    <w:rsid w:val="006845C1"/>
    <w:rsid w:val="00684684"/>
    <w:rsid w:val="00684767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9C"/>
    <w:rsid w:val="00691803"/>
    <w:rsid w:val="006918C4"/>
    <w:rsid w:val="00691AA7"/>
    <w:rsid w:val="00691B37"/>
    <w:rsid w:val="00691B5D"/>
    <w:rsid w:val="0069233B"/>
    <w:rsid w:val="0069246B"/>
    <w:rsid w:val="00692C67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76B"/>
    <w:rsid w:val="006A3635"/>
    <w:rsid w:val="006A4B67"/>
    <w:rsid w:val="006A565B"/>
    <w:rsid w:val="006A56C8"/>
    <w:rsid w:val="006A5C72"/>
    <w:rsid w:val="006A5E15"/>
    <w:rsid w:val="006A6256"/>
    <w:rsid w:val="006A6437"/>
    <w:rsid w:val="006A6805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E7E"/>
    <w:rsid w:val="006B54A9"/>
    <w:rsid w:val="006B577C"/>
    <w:rsid w:val="006B6122"/>
    <w:rsid w:val="006B61F0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A2C"/>
    <w:rsid w:val="006D5F0C"/>
    <w:rsid w:val="006D5F1D"/>
    <w:rsid w:val="006D5FF7"/>
    <w:rsid w:val="006D6245"/>
    <w:rsid w:val="006D6380"/>
    <w:rsid w:val="006D7089"/>
    <w:rsid w:val="006D750B"/>
    <w:rsid w:val="006D786C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449"/>
    <w:rsid w:val="006E5812"/>
    <w:rsid w:val="006E5C11"/>
    <w:rsid w:val="006E5C13"/>
    <w:rsid w:val="006E5C58"/>
    <w:rsid w:val="006E5E16"/>
    <w:rsid w:val="006E68AD"/>
    <w:rsid w:val="006E6B6D"/>
    <w:rsid w:val="006E744E"/>
    <w:rsid w:val="006E7878"/>
    <w:rsid w:val="006E7A29"/>
    <w:rsid w:val="006E7AD2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6EC"/>
    <w:rsid w:val="006F286D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E09"/>
    <w:rsid w:val="006F5E4A"/>
    <w:rsid w:val="006F5E7C"/>
    <w:rsid w:val="006F6270"/>
    <w:rsid w:val="006F68FE"/>
    <w:rsid w:val="006F6DCF"/>
    <w:rsid w:val="006F7A04"/>
    <w:rsid w:val="007003F9"/>
    <w:rsid w:val="00700AC2"/>
    <w:rsid w:val="00700CAE"/>
    <w:rsid w:val="0070126A"/>
    <w:rsid w:val="00701300"/>
    <w:rsid w:val="007015E2"/>
    <w:rsid w:val="00701A01"/>
    <w:rsid w:val="00701B01"/>
    <w:rsid w:val="00701D10"/>
    <w:rsid w:val="007027DA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FA3"/>
    <w:rsid w:val="007102CB"/>
    <w:rsid w:val="007103C8"/>
    <w:rsid w:val="0071066B"/>
    <w:rsid w:val="0071069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6357"/>
    <w:rsid w:val="00716406"/>
    <w:rsid w:val="007166AA"/>
    <w:rsid w:val="007169BF"/>
    <w:rsid w:val="00716BA9"/>
    <w:rsid w:val="007172C9"/>
    <w:rsid w:val="007172F9"/>
    <w:rsid w:val="0071759B"/>
    <w:rsid w:val="007177A4"/>
    <w:rsid w:val="0072016B"/>
    <w:rsid w:val="007204C1"/>
    <w:rsid w:val="0072053B"/>
    <w:rsid w:val="007209D6"/>
    <w:rsid w:val="00720B1E"/>
    <w:rsid w:val="00720B89"/>
    <w:rsid w:val="00720EDB"/>
    <w:rsid w:val="007210F0"/>
    <w:rsid w:val="0072248E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85F"/>
    <w:rsid w:val="00726CD0"/>
    <w:rsid w:val="00726E75"/>
    <w:rsid w:val="00727154"/>
    <w:rsid w:val="0073000B"/>
    <w:rsid w:val="00730086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66F"/>
    <w:rsid w:val="00756A9F"/>
    <w:rsid w:val="00757329"/>
    <w:rsid w:val="00760413"/>
    <w:rsid w:val="00760550"/>
    <w:rsid w:val="00760570"/>
    <w:rsid w:val="00760930"/>
    <w:rsid w:val="00760AA2"/>
    <w:rsid w:val="007612BA"/>
    <w:rsid w:val="0076134C"/>
    <w:rsid w:val="00761B3F"/>
    <w:rsid w:val="00761B55"/>
    <w:rsid w:val="00761C53"/>
    <w:rsid w:val="00762C69"/>
    <w:rsid w:val="0076334B"/>
    <w:rsid w:val="0076367D"/>
    <w:rsid w:val="0076389A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C49"/>
    <w:rsid w:val="00765D61"/>
    <w:rsid w:val="00765F84"/>
    <w:rsid w:val="00766290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D14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3004"/>
    <w:rsid w:val="007832DE"/>
    <w:rsid w:val="00783380"/>
    <w:rsid w:val="007833C0"/>
    <w:rsid w:val="0078376D"/>
    <w:rsid w:val="007844C5"/>
    <w:rsid w:val="00785156"/>
    <w:rsid w:val="007853B9"/>
    <w:rsid w:val="00785700"/>
    <w:rsid w:val="00785A24"/>
    <w:rsid w:val="00785BB9"/>
    <w:rsid w:val="00785CF9"/>
    <w:rsid w:val="007862A6"/>
    <w:rsid w:val="00786461"/>
    <w:rsid w:val="00786EB1"/>
    <w:rsid w:val="007872E4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FF5"/>
    <w:rsid w:val="00796D2D"/>
    <w:rsid w:val="00796DFE"/>
    <w:rsid w:val="00796EA7"/>
    <w:rsid w:val="00796ED0"/>
    <w:rsid w:val="00797023"/>
    <w:rsid w:val="007974DD"/>
    <w:rsid w:val="007976AC"/>
    <w:rsid w:val="00797D48"/>
    <w:rsid w:val="007A01BB"/>
    <w:rsid w:val="007A06E7"/>
    <w:rsid w:val="007A0723"/>
    <w:rsid w:val="007A0A66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EF"/>
    <w:rsid w:val="007A45CF"/>
    <w:rsid w:val="007A464B"/>
    <w:rsid w:val="007A46B3"/>
    <w:rsid w:val="007A4A4D"/>
    <w:rsid w:val="007A4DB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666"/>
    <w:rsid w:val="007B06E1"/>
    <w:rsid w:val="007B0DBB"/>
    <w:rsid w:val="007B1080"/>
    <w:rsid w:val="007B12E1"/>
    <w:rsid w:val="007B1B99"/>
    <w:rsid w:val="007B1FC1"/>
    <w:rsid w:val="007B2064"/>
    <w:rsid w:val="007B20EB"/>
    <w:rsid w:val="007B21FC"/>
    <w:rsid w:val="007B235D"/>
    <w:rsid w:val="007B26D2"/>
    <w:rsid w:val="007B295F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A4A"/>
    <w:rsid w:val="007E1343"/>
    <w:rsid w:val="007E15E1"/>
    <w:rsid w:val="007E1A26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A79"/>
    <w:rsid w:val="007F2CB7"/>
    <w:rsid w:val="007F2FC4"/>
    <w:rsid w:val="007F375C"/>
    <w:rsid w:val="007F3D06"/>
    <w:rsid w:val="007F3D7A"/>
    <w:rsid w:val="007F40AD"/>
    <w:rsid w:val="007F429B"/>
    <w:rsid w:val="007F451D"/>
    <w:rsid w:val="007F4777"/>
    <w:rsid w:val="007F49B7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103A1"/>
    <w:rsid w:val="00810E25"/>
    <w:rsid w:val="0081107A"/>
    <w:rsid w:val="008110D5"/>
    <w:rsid w:val="00811866"/>
    <w:rsid w:val="00811B7D"/>
    <w:rsid w:val="00811D3A"/>
    <w:rsid w:val="008120B6"/>
    <w:rsid w:val="00812583"/>
    <w:rsid w:val="00812665"/>
    <w:rsid w:val="00812AE3"/>
    <w:rsid w:val="00812C8E"/>
    <w:rsid w:val="008130BE"/>
    <w:rsid w:val="008131AC"/>
    <w:rsid w:val="0081346B"/>
    <w:rsid w:val="008140B8"/>
    <w:rsid w:val="00814285"/>
    <w:rsid w:val="00814370"/>
    <w:rsid w:val="00814953"/>
    <w:rsid w:val="00815726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D8B"/>
    <w:rsid w:val="00836EBD"/>
    <w:rsid w:val="0083704F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64C"/>
    <w:rsid w:val="0084664E"/>
    <w:rsid w:val="00846657"/>
    <w:rsid w:val="00846B33"/>
    <w:rsid w:val="00846CB4"/>
    <w:rsid w:val="00846E30"/>
    <w:rsid w:val="00847388"/>
    <w:rsid w:val="0084773E"/>
    <w:rsid w:val="00851AC1"/>
    <w:rsid w:val="00851C3A"/>
    <w:rsid w:val="00851E72"/>
    <w:rsid w:val="00852127"/>
    <w:rsid w:val="00852220"/>
    <w:rsid w:val="008524DD"/>
    <w:rsid w:val="00852543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C23"/>
    <w:rsid w:val="00860F1D"/>
    <w:rsid w:val="00861203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8D"/>
    <w:rsid w:val="00867A81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65D2"/>
    <w:rsid w:val="008767B3"/>
    <w:rsid w:val="008767D9"/>
    <w:rsid w:val="00876861"/>
    <w:rsid w:val="00876A6B"/>
    <w:rsid w:val="00876BD3"/>
    <w:rsid w:val="00876FF4"/>
    <w:rsid w:val="008772C9"/>
    <w:rsid w:val="00877387"/>
    <w:rsid w:val="008776A3"/>
    <w:rsid w:val="00877861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21CF"/>
    <w:rsid w:val="0089234C"/>
    <w:rsid w:val="00892896"/>
    <w:rsid w:val="00893566"/>
    <w:rsid w:val="00893D40"/>
    <w:rsid w:val="00893F76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76FF"/>
    <w:rsid w:val="00897968"/>
    <w:rsid w:val="00897977"/>
    <w:rsid w:val="00897C9D"/>
    <w:rsid w:val="008A00E0"/>
    <w:rsid w:val="008A06F4"/>
    <w:rsid w:val="008A0AF5"/>
    <w:rsid w:val="008A1032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CCF"/>
    <w:rsid w:val="008A5E8C"/>
    <w:rsid w:val="008A5FA7"/>
    <w:rsid w:val="008A60D8"/>
    <w:rsid w:val="008A6246"/>
    <w:rsid w:val="008A62E9"/>
    <w:rsid w:val="008A690F"/>
    <w:rsid w:val="008A78DD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E35"/>
    <w:rsid w:val="008C209A"/>
    <w:rsid w:val="008C263C"/>
    <w:rsid w:val="008C2D49"/>
    <w:rsid w:val="008C3015"/>
    <w:rsid w:val="008C301A"/>
    <w:rsid w:val="008C3A95"/>
    <w:rsid w:val="008C3CD6"/>
    <w:rsid w:val="008C46DF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E17"/>
    <w:rsid w:val="008C5FAD"/>
    <w:rsid w:val="008C5FD5"/>
    <w:rsid w:val="008C626D"/>
    <w:rsid w:val="008C64E0"/>
    <w:rsid w:val="008C65EC"/>
    <w:rsid w:val="008C6748"/>
    <w:rsid w:val="008C6BD2"/>
    <w:rsid w:val="008C710E"/>
    <w:rsid w:val="008C7553"/>
    <w:rsid w:val="008C7C06"/>
    <w:rsid w:val="008C7CE0"/>
    <w:rsid w:val="008D006E"/>
    <w:rsid w:val="008D0122"/>
    <w:rsid w:val="008D0340"/>
    <w:rsid w:val="008D0887"/>
    <w:rsid w:val="008D16AF"/>
    <w:rsid w:val="008D1BD9"/>
    <w:rsid w:val="008D1DA6"/>
    <w:rsid w:val="008D1DE2"/>
    <w:rsid w:val="008D1E9A"/>
    <w:rsid w:val="008D2009"/>
    <w:rsid w:val="008D21BD"/>
    <w:rsid w:val="008D2538"/>
    <w:rsid w:val="008D2A30"/>
    <w:rsid w:val="008D2D02"/>
    <w:rsid w:val="008D2D37"/>
    <w:rsid w:val="008D3747"/>
    <w:rsid w:val="008D3B79"/>
    <w:rsid w:val="008D3ECA"/>
    <w:rsid w:val="008D4EBD"/>
    <w:rsid w:val="008D4F77"/>
    <w:rsid w:val="008D53D7"/>
    <w:rsid w:val="008D53E8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F51"/>
    <w:rsid w:val="008E61DC"/>
    <w:rsid w:val="008E6268"/>
    <w:rsid w:val="008E65FC"/>
    <w:rsid w:val="008E6B18"/>
    <w:rsid w:val="008E6B2D"/>
    <w:rsid w:val="008E6B9A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E55"/>
    <w:rsid w:val="008F2075"/>
    <w:rsid w:val="008F24EC"/>
    <w:rsid w:val="008F2A4E"/>
    <w:rsid w:val="008F34D3"/>
    <w:rsid w:val="008F3CD4"/>
    <w:rsid w:val="008F3CD6"/>
    <w:rsid w:val="008F3F8E"/>
    <w:rsid w:val="008F4601"/>
    <w:rsid w:val="008F47A7"/>
    <w:rsid w:val="008F490F"/>
    <w:rsid w:val="008F4D42"/>
    <w:rsid w:val="008F4DFA"/>
    <w:rsid w:val="008F543F"/>
    <w:rsid w:val="008F5604"/>
    <w:rsid w:val="008F6D32"/>
    <w:rsid w:val="008F70DC"/>
    <w:rsid w:val="008F79BF"/>
    <w:rsid w:val="0090002E"/>
    <w:rsid w:val="009003DB"/>
    <w:rsid w:val="009004F9"/>
    <w:rsid w:val="0090064C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744C"/>
    <w:rsid w:val="009079DE"/>
    <w:rsid w:val="00907CC7"/>
    <w:rsid w:val="00907D17"/>
    <w:rsid w:val="00907EDF"/>
    <w:rsid w:val="00910134"/>
    <w:rsid w:val="0091013A"/>
    <w:rsid w:val="009109D1"/>
    <w:rsid w:val="009109E3"/>
    <w:rsid w:val="00910F7C"/>
    <w:rsid w:val="0091107A"/>
    <w:rsid w:val="0091111A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742"/>
    <w:rsid w:val="009150D0"/>
    <w:rsid w:val="00915343"/>
    <w:rsid w:val="00915366"/>
    <w:rsid w:val="009158CE"/>
    <w:rsid w:val="00915DC6"/>
    <w:rsid w:val="009160FF"/>
    <w:rsid w:val="00916468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E67"/>
    <w:rsid w:val="00922108"/>
    <w:rsid w:val="00922240"/>
    <w:rsid w:val="00922B14"/>
    <w:rsid w:val="00922BEB"/>
    <w:rsid w:val="00922CF7"/>
    <w:rsid w:val="00922E14"/>
    <w:rsid w:val="00923248"/>
    <w:rsid w:val="00923BA8"/>
    <w:rsid w:val="00923D20"/>
    <w:rsid w:val="009245EF"/>
    <w:rsid w:val="00924686"/>
    <w:rsid w:val="00924721"/>
    <w:rsid w:val="0092479B"/>
    <w:rsid w:val="00924885"/>
    <w:rsid w:val="00924A3F"/>
    <w:rsid w:val="00924C1C"/>
    <w:rsid w:val="00924CBF"/>
    <w:rsid w:val="009256DF"/>
    <w:rsid w:val="00925888"/>
    <w:rsid w:val="0092590D"/>
    <w:rsid w:val="00926750"/>
    <w:rsid w:val="00927154"/>
    <w:rsid w:val="00927C0C"/>
    <w:rsid w:val="00927F1F"/>
    <w:rsid w:val="00930948"/>
    <w:rsid w:val="009309E7"/>
    <w:rsid w:val="0093136A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B31"/>
    <w:rsid w:val="00936EDD"/>
    <w:rsid w:val="009374AD"/>
    <w:rsid w:val="009374E6"/>
    <w:rsid w:val="009378D6"/>
    <w:rsid w:val="00937C56"/>
    <w:rsid w:val="00937E80"/>
    <w:rsid w:val="00937F15"/>
    <w:rsid w:val="009400ED"/>
    <w:rsid w:val="0094038D"/>
    <w:rsid w:val="00940684"/>
    <w:rsid w:val="009408DD"/>
    <w:rsid w:val="00940E65"/>
    <w:rsid w:val="00940E7B"/>
    <w:rsid w:val="0094138C"/>
    <w:rsid w:val="0094146C"/>
    <w:rsid w:val="0094172E"/>
    <w:rsid w:val="00941B1E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508"/>
    <w:rsid w:val="009476C3"/>
    <w:rsid w:val="009479E8"/>
    <w:rsid w:val="00947D58"/>
    <w:rsid w:val="00950000"/>
    <w:rsid w:val="009501B1"/>
    <w:rsid w:val="00950227"/>
    <w:rsid w:val="0095024C"/>
    <w:rsid w:val="00950A47"/>
    <w:rsid w:val="00950C8B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E18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2450"/>
    <w:rsid w:val="00962769"/>
    <w:rsid w:val="0096299E"/>
    <w:rsid w:val="00962F0A"/>
    <w:rsid w:val="009634E0"/>
    <w:rsid w:val="009634ED"/>
    <w:rsid w:val="00963A19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2488"/>
    <w:rsid w:val="00972863"/>
    <w:rsid w:val="00972B3B"/>
    <w:rsid w:val="00972F13"/>
    <w:rsid w:val="0097306A"/>
    <w:rsid w:val="00973C57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279D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901FA"/>
    <w:rsid w:val="0099021F"/>
    <w:rsid w:val="00990A77"/>
    <w:rsid w:val="00991A12"/>
    <w:rsid w:val="00991BDF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499B"/>
    <w:rsid w:val="00994F1A"/>
    <w:rsid w:val="0099506A"/>
    <w:rsid w:val="00995524"/>
    <w:rsid w:val="00995AF1"/>
    <w:rsid w:val="00995D7A"/>
    <w:rsid w:val="00995DD7"/>
    <w:rsid w:val="00995E86"/>
    <w:rsid w:val="00996031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275"/>
    <w:rsid w:val="009A0680"/>
    <w:rsid w:val="009A0746"/>
    <w:rsid w:val="009A07C3"/>
    <w:rsid w:val="009A0D51"/>
    <w:rsid w:val="009A0DAB"/>
    <w:rsid w:val="009A1358"/>
    <w:rsid w:val="009A1371"/>
    <w:rsid w:val="009A13D1"/>
    <w:rsid w:val="009A1568"/>
    <w:rsid w:val="009A1EF6"/>
    <w:rsid w:val="009A27D2"/>
    <w:rsid w:val="009A286C"/>
    <w:rsid w:val="009A2EA9"/>
    <w:rsid w:val="009A30B5"/>
    <w:rsid w:val="009A365E"/>
    <w:rsid w:val="009A3806"/>
    <w:rsid w:val="009A3D6B"/>
    <w:rsid w:val="009A41A4"/>
    <w:rsid w:val="009A4240"/>
    <w:rsid w:val="009A4B20"/>
    <w:rsid w:val="009A503A"/>
    <w:rsid w:val="009A5113"/>
    <w:rsid w:val="009A559A"/>
    <w:rsid w:val="009A56E0"/>
    <w:rsid w:val="009A5935"/>
    <w:rsid w:val="009A59F5"/>
    <w:rsid w:val="009A5AE5"/>
    <w:rsid w:val="009A5CB1"/>
    <w:rsid w:val="009A5CD5"/>
    <w:rsid w:val="009A609A"/>
    <w:rsid w:val="009A65B8"/>
    <w:rsid w:val="009A69F3"/>
    <w:rsid w:val="009A79CC"/>
    <w:rsid w:val="009B02C0"/>
    <w:rsid w:val="009B0624"/>
    <w:rsid w:val="009B0CDF"/>
    <w:rsid w:val="009B0CE2"/>
    <w:rsid w:val="009B11A1"/>
    <w:rsid w:val="009B146E"/>
    <w:rsid w:val="009B1DCF"/>
    <w:rsid w:val="009B258C"/>
    <w:rsid w:val="009B2758"/>
    <w:rsid w:val="009B2AF7"/>
    <w:rsid w:val="009B2BC9"/>
    <w:rsid w:val="009B3002"/>
    <w:rsid w:val="009B3147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640"/>
    <w:rsid w:val="009B7FB0"/>
    <w:rsid w:val="009C0638"/>
    <w:rsid w:val="009C0959"/>
    <w:rsid w:val="009C0A57"/>
    <w:rsid w:val="009C0AF3"/>
    <w:rsid w:val="009C0B96"/>
    <w:rsid w:val="009C1160"/>
    <w:rsid w:val="009C11C2"/>
    <w:rsid w:val="009C1459"/>
    <w:rsid w:val="009C14F3"/>
    <w:rsid w:val="009C16A4"/>
    <w:rsid w:val="009C17B1"/>
    <w:rsid w:val="009C232E"/>
    <w:rsid w:val="009C23A1"/>
    <w:rsid w:val="009C249F"/>
    <w:rsid w:val="009C2685"/>
    <w:rsid w:val="009C2738"/>
    <w:rsid w:val="009C3165"/>
    <w:rsid w:val="009C33B8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6005"/>
    <w:rsid w:val="009D63E5"/>
    <w:rsid w:val="009D6C22"/>
    <w:rsid w:val="009D6EC0"/>
    <w:rsid w:val="009D74DC"/>
    <w:rsid w:val="009D75BA"/>
    <w:rsid w:val="009D76F6"/>
    <w:rsid w:val="009D7A7A"/>
    <w:rsid w:val="009D7C1E"/>
    <w:rsid w:val="009D7C9A"/>
    <w:rsid w:val="009E013F"/>
    <w:rsid w:val="009E0283"/>
    <w:rsid w:val="009E02C0"/>
    <w:rsid w:val="009E0768"/>
    <w:rsid w:val="009E0812"/>
    <w:rsid w:val="009E0CC4"/>
    <w:rsid w:val="009E0D8D"/>
    <w:rsid w:val="009E0E17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E8F"/>
    <w:rsid w:val="009E5184"/>
    <w:rsid w:val="009E55A1"/>
    <w:rsid w:val="009E5BC8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DC9"/>
    <w:rsid w:val="009F078F"/>
    <w:rsid w:val="009F102A"/>
    <w:rsid w:val="009F1608"/>
    <w:rsid w:val="009F1747"/>
    <w:rsid w:val="009F201C"/>
    <w:rsid w:val="009F2ED6"/>
    <w:rsid w:val="009F3757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A86"/>
    <w:rsid w:val="009F7C93"/>
    <w:rsid w:val="009F7CE4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449"/>
    <w:rsid w:val="00A076E4"/>
    <w:rsid w:val="00A1017C"/>
    <w:rsid w:val="00A109E5"/>
    <w:rsid w:val="00A10AD3"/>
    <w:rsid w:val="00A11615"/>
    <w:rsid w:val="00A11701"/>
    <w:rsid w:val="00A11770"/>
    <w:rsid w:val="00A11A5A"/>
    <w:rsid w:val="00A124A9"/>
    <w:rsid w:val="00A125A2"/>
    <w:rsid w:val="00A12BB3"/>
    <w:rsid w:val="00A12EAB"/>
    <w:rsid w:val="00A132D5"/>
    <w:rsid w:val="00A1332D"/>
    <w:rsid w:val="00A1391B"/>
    <w:rsid w:val="00A14000"/>
    <w:rsid w:val="00A144C8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57"/>
    <w:rsid w:val="00A17F4C"/>
    <w:rsid w:val="00A204F3"/>
    <w:rsid w:val="00A20966"/>
    <w:rsid w:val="00A20EDE"/>
    <w:rsid w:val="00A21222"/>
    <w:rsid w:val="00A214E7"/>
    <w:rsid w:val="00A2153B"/>
    <w:rsid w:val="00A2162C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4B4"/>
    <w:rsid w:val="00A3275E"/>
    <w:rsid w:val="00A32858"/>
    <w:rsid w:val="00A3291A"/>
    <w:rsid w:val="00A32B28"/>
    <w:rsid w:val="00A32E46"/>
    <w:rsid w:val="00A32EF2"/>
    <w:rsid w:val="00A3361E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6BD"/>
    <w:rsid w:val="00A369CA"/>
    <w:rsid w:val="00A36C62"/>
    <w:rsid w:val="00A371F3"/>
    <w:rsid w:val="00A37DD5"/>
    <w:rsid w:val="00A40E0B"/>
    <w:rsid w:val="00A41033"/>
    <w:rsid w:val="00A41070"/>
    <w:rsid w:val="00A41359"/>
    <w:rsid w:val="00A41403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67B"/>
    <w:rsid w:val="00A55851"/>
    <w:rsid w:val="00A559CC"/>
    <w:rsid w:val="00A55DCF"/>
    <w:rsid w:val="00A567F9"/>
    <w:rsid w:val="00A56A2E"/>
    <w:rsid w:val="00A56AAF"/>
    <w:rsid w:val="00A57942"/>
    <w:rsid w:val="00A600EF"/>
    <w:rsid w:val="00A6021F"/>
    <w:rsid w:val="00A60300"/>
    <w:rsid w:val="00A60438"/>
    <w:rsid w:val="00A60D72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194"/>
    <w:rsid w:val="00AA1966"/>
    <w:rsid w:val="00AA1BFE"/>
    <w:rsid w:val="00AA1C5C"/>
    <w:rsid w:val="00AA1D46"/>
    <w:rsid w:val="00AA21E9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7E5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4053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B7E"/>
    <w:rsid w:val="00AC151F"/>
    <w:rsid w:val="00AC1B20"/>
    <w:rsid w:val="00AC1F12"/>
    <w:rsid w:val="00AC2775"/>
    <w:rsid w:val="00AC377F"/>
    <w:rsid w:val="00AC3848"/>
    <w:rsid w:val="00AC46C5"/>
    <w:rsid w:val="00AC4B67"/>
    <w:rsid w:val="00AC4B79"/>
    <w:rsid w:val="00AC5333"/>
    <w:rsid w:val="00AC535D"/>
    <w:rsid w:val="00AC59DB"/>
    <w:rsid w:val="00AC5A71"/>
    <w:rsid w:val="00AC5ACD"/>
    <w:rsid w:val="00AC5F61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57F8"/>
    <w:rsid w:val="00AD59FD"/>
    <w:rsid w:val="00AD5CB5"/>
    <w:rsid w:val="00AD67BE"/>
    <w:rsid w:val="00AD6B9A"/>
    <w:rsid w:val="00AD6EF6"/>
    <w:rsid w:val="00AD718F"/>
    <w:rsid w:val="00AD73F5"/>
    <w:rsid w:val="00AD7622"/>
    <w:rsid w:val="00AD77C0"/>
    <w:rsid w:val="00AD7946"/>
    <w:rsid w:val="00AD7A68"/>
    <w:rsid w:val="00AD7CC3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10197"/>
    <w:rsid w:val="00B1033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44F"/>
    <w:rsid w:val="00B1258B"/>
    <w:rsid w:val="00B1276D"/>
    <w:rsid w:val="00B12934"/>
    <w:rsid w:val="00B13038"/>
    <w:rsid w:val="00B1312E"/>
    <w:rsid w:val="00B13352"/>
    <w:rsid w:val="00B1339A"/>
    <w:rsid w:val="00B13657"/>
    <w:rsid w:val="00B13D1D"/>
    <w:rsid w:val="00B1447A"/>
    <w:rsid w:val="00B146FA"/>
    <w:rsid w:val="00B149A1"/>
    <w:rsid w:val="00B14B40"/>
    <w:rsid w:val="00B14D7E"/>
    <w:rsid w:val="00B14E7A"/>
    <w:rsid w:val="00B155F0"/>
    <w:rsid w:val="00B15BC7"/>
    <w:rsid w:val="00B1607F"/>
    <w:rsid w:val="00B166F3"/>
    <w:rsid w:val="00B168BC"/>
    <w:rsid w:val="00B16B69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79C"/>
    <w:rsid w:val="00B22C9A"/>
    <w:rsid w:val="00B22DAF"/>
    <w:rsid w:val="00B22FFB"/>
    <w:rsid w:val="00B23279"/>
    <w:rsid w:val="00B2356A"/>
    <w:rsid w:val="00B23588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71F8"/>
    <w:rsid w:val="00B27380"/>
    <w:rsid w:val="00B27444"/>
    <w:rsid w:val="00B27A38"/>
    <w:rsid w:val="00B27C44"/>
    <w:rsid w:val="00B30CD2"/>
    <w:rsid w:val="00B310A0"/>
    <w:rsid w:val="00B313D1"/>
    <w:rsid w:val="00B31687"/>
    <w:rsid w:val="00B31A38"/>
    <w:rsid w:val="00B31D85"/>
    <w:rsid w:val="00B31E0C"/>
    <w:rsid w:val="00B320FC"/>
    <w:rsid w:val="00B3213B"/>
    <w:rsid w:val="00B32160"/>
    <w:rsid w:val="00B3297F"/>
    <w:rsid w:val="00B32D2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743"/>
    <w:rsid w:val="00B37BC1"/>
    <w:rsid w:val="00B37C1E"/>
    <w:rsid w:val="00B37F4D"/>
    <w:rsid w:val="00B40481"/>
    <w:rsid w:val="00B4050D"/>
    <w:rsid w:val="00B406E7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5274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EC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13CA"/>
    <w:rsid w:val="00B61950"/>
    <w:rsid w:val="00B61D33"/>
    <w:rsid w:val="00B621BC"/>
    <w:rsid w:val="00B62217"/>
    <w:rsid w:val="00B629A4"/>
    <w:rsid w:val="00B635B3"/>
    <w:rsid w:val="00B63802"/>
    <w:rsid w:val="00B63A81"/>
    <w:rsid w:val="00B63D52"/>
    <w:rsid w:val="00B63D73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B9C"/>
    <w:rsid w:val="00B6714B"/>
    <w:rsid w:val="00B67191"/>
    <w:rsid w:val="00B67A1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558D"/>
    <w:rsid w:val="00B85664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3235"/>
    <w:rsid w:val="00BA3BB7"/>
    <w:rsid w:val="00BA3D5A"/>
    <w:rsid w:val="00BA3E58"/>
    <w:rsid w:val="00BA4027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F3E"/>
    <w:rsid w:val="00BB52F6"/>
    <w:rsid w:val="00BB5764"/>
    <w:rsid w:val="00BB5852"/>
    <w:rsid w:val="00BB5E22"/>
    <w:rsid w:val="00BB6112"/>
    <w:rsid w:val="00BB6753"/>
    <w:rsid w:val="00BB68CA"/>
    <w:rsid w:val="00BB69AB"/>
    <w:rsid w:val="00BB6BA7"/>
    <w:rsid w:val="00BB79D4"/>
    <w:rsid w:val="00BB7A5E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3258"/>
    <w:rsid w:val="00BC32F4"/>
    <w:rsid w:val="00BC3484"/>
    <w:rsid w:val="00BC3FE8"/>
    <w:rsid w:val="00BC41BD"/>
    <w:rsid w:val="00BC43C8"/>
    <w:rsid w:val="00BC494E"/>
    <w:rsid w:val="00BC49B2"/>
    <w:rsid w:val="00BC4DD9"/>
    <w:rsid w:val="00BC4F49"/>
    <w:rsid w:val="00BC4FEF"/>
    <w:rsid w:val="00BC5C42"/>
    <w:rsid w:val="00BC5CF4"/>
    <w:rsid w:val="00BC5DA6"/>
    <w:rsid w:val="00BC5F15"/>
    <w:rsid w:val="00BC637C"/>
    <w:rsid w:val="00BC6395"/>
    <w:rsid w:val="00BC646D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40AC"/>
    <w:rsid w:val="00BD42A9"/>
    <w:rsid w:val="00BD436D"/>
    <w:rsid w:val="00BD4393"/>
    <w:rsid w:val="00BD4715"/>
    <w:rsid w:val="00BD4824"/>
    <w:rsid w:val="00BD4883"/>
    <w:rsid w:val="00BD48BA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2DE"/>
    <w:rsid w:val="00BF573B"/>
    <w:rsid w:val="00BF5742"/>
    <w:rsid w:val="00BF5C47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D76"/>
    <w:rsid w:val="00C03F6F"/>
    <w:rsid w:val="00C0402C"/>
    <w:rsid w:val="00C04259"/>
    <w:rsid w:val="00C0453A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FF0"/>
    <w:rsid w:val="00C13198"/>
    <w:rsid w:val="00C13383"/>
    <w:rsid w:val="00C133BC"/>
    <w:rsid w:val="00C14614"/>
    <w:rsid w:val="00C147DE"/>
    <w:rsid w:val="00C1498B"/>
    <w:rsid w:val="00C14F20"/>
    <w:rsid w:val="00C157DB"/>
    <w:rsid w:val="00C15F9A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203C0"/>
    <w:rsid w:val="00C2041D"/>
    <w:rsid w:val="00C20526"/>
    <w:rsid w:val="00C20795"/>
    <w:rsid w:val="00C20B6B"/>
    <w:rsid w:val="00C20DD0"/>
    <w:rsid w:val="00C214BE"/>
    <w:rsid w:val="00C2172F"/>
    <w:rsid w:val="00C218FD"/>
    <w:rsid w:val="00C21908"/>
    <w:rsid w:val="00C21D61"/>
    <w:rsid w:val="00C2260E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812"/>
    <w:rsid w:val="00C3392B"/>
    <w:rsid w:val="00C33A40"/>
    <w:rsid w:val="00C34007"/>
    <w:rsid w:val="00C34061"/>
    <w:rsid w:val="00C34963"/>
    <w:rsid w:val="00C34F3C"/>
    <w:rsid w:val="00C35926"/>
    <w:rsid w:val="00C36467"/>
    <w:rsid w:val="00C366C0"/>
    <w:rsid w:val="00C36844"/>
    <w:rsid w:val="00C36CAD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5033A"/>
    <w:rsid w:val="00C5064F"/>
    <w:rsid w:val="00C50A0C"/>
    <w:rsid w:val="00C50AF5"/>
    <w:rsid w:val="00C50C3B"/>
    <w:rsid w:val="00C50E47"/>
    <w:rsid w:val="00C513E1"/>
    <w:rsid w:val="00C51642"/>
    <w:rsid w:val="00C519BC"/>
    <w:rsid w:val="00C51B84"/>
    <w:rsid w:val="00C5329D"/>
    <w:rsid w:val="00C536A8"/>
    <w:rsid w:val="00C537AA"/>
    <w:rsid w:val="00C53BAE"/>
    <w:rsid w:val="00C54635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478"/>
    <w:rsid w:val="00C575FA"/>
    <w:rsid w:val="00C57CEE"/>
    <w:rsid w:val="00C6015A"/>
    <w:rsid w:val="00C60794"/>
    <w:rsid w:val="00C6140E"/>
    <w:rsid w:val="00C61887"/>
    <w:rsid w:val="00C627B3"/>
    <w:rsid w:val="00C63030"/>
    <w:rsid w:val="00C6316F"/>
    <w:rsid w:val="00C63392"/>
    <w:rsid w:val="00C6350B"/>
    <w:rsid w:val="00C648AA"/>
    <w:rsid w:val="00C64A73"/>
    <w:rsid w:val="00C64B62"/>
    <w:rsid w:val="00C65306"/>
    <w:rsid w:val="00C6532D"/>
    <w:rsid w:val="00C65472"/>
    <w:rsid w:val="00C65859"/>
    <w:rsid w:val="00C659A6"/>
    <w:rsid w:val="00C669CB"/>
    <w:rsid w:val="00C66A8F"/>
    <w:rsid w:val="00C66BEE"/>
    <w:rsid w:val="00C67154"/>
    <w:rsid w:val="00C67B3E"/>
    <w:rsid w:val="00C67C86"/>
    <w:rsid w:val="00C67DBE"/>
    <w:rsid w:val="00C706EF"/>
    <w:rsid w:val="00C710F1"/>
    <w:rsid w:val="00C7135E"/>
    <w:rsid w:val="00C7163D"/>
    <w:rsid w:val="00C71D5E"/>
    <w:rsid w:val="00C71F5C"/>
    <w:rsid w:val="00C724D8"/>
    <w:rsid w:val="00C726B8"/>
    <w:rsid w:val="00C729F5"/>
    <w:rsid w:val="00C72BBC"/>
    <w:rsid w:val="00C731AD"/>
    <w:rsid w:val="00C73820"/>
    <w:rsid w:val="00C7382E"/>
    <w:rsid w:val="00C73A7F"/>
    <w:rsid w:val="00C73CDF"/>
    <w:rsid w:val="00C73F2C"/>
    <w:rsid w:val="00C7460D"/>
    <w:rsid w:val="00C74ABB"/>
    <w:rsid w:val="00C74EA2"/>
    <w:rsid w:val="00C755C6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DB3"/>
    <w:rsid w:val="00C80225"/>
    <w:rsid w:val="00C804C8"/>
    <w:rsid w:val="00C80A18"/>
    <w:rsid w:val="00C812DB"/>
    <w:rsid w:val="00C81505"/>
    <w:rsid w:val="00C8176C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50D3"/>
    <w:rsid w:val="00C95109"/>
    <w:rsid w:val="00C95349"/>
    <w:rsid w:val="00C95596"/>
    <w:rsid w:val="00C957A5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300"/>
    <w:rsid w:val="00CA1D0A"/>
    <w:rsid w:val="00CA205D"/>
    <w:rsid w:val="00CA2E4F"/>
    <w:rsid w:val="00CA332C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981"/>
    <w:rsid w:val="00CB6C2A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E16"/>
    <w:rsid w:val="00CD56B0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E51"/>
    <w:rsid w:val="00CE04AB"/>
    <w:rsid w:val="00CE04FF"/>
    <w:rsid w:val="00CE074B"/>
    <w:rsid w:val="00CE086E"/>
    <w:rsid w:val="00CE0B1C"/>
    <w:rsid w:val="00CE0E2A"/>
    <w:rsid w:val="00CE0E46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52C2"/>
    <w:rsid w:val="00CE58BB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E3A"/>
    <w:rsid w:val="00CF6EC0"/>
    <w:rsid w:val="00CF7003"/>
    <w:rsid w:val="00CF74FD"/>
    <w:rsid w:val="00CF79DB"/>
    <w:rsid w:val="00CF7B58"/>
    <w:rsid w:val="00CF7C7C"/>
    <w:rsid w:val="00D0024E"/>
    <w:rsid w:val="00D0063F"/>
    <w:rsid w:val="00D00E25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3254"/>
    <w:rsid w:val="00D23406"/>
    <w:rsid w:val="00D2384C"/>
    <w:rsid w:val="00D23AFD"/>
    <w:rsid w:val="00D23B65"/>
    <w:rsid w:val="00D23DF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DC"/>
    <w:rsid w:val="00D373F5"/>
    <w:rsid w:val="00D37571"/>
    <w:rsid w:val="00D377E5"/>
    <w:rsid w:val="00D37A3C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E3"/>
    <w:rsid w:val="00D46531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89B"/>
    <w:rsid w:val="00D648E7"/>
    <w:rsid w:val="00D64FC9"/>
    <w:rsid w:val="00D65884"/>
    <w:rsid w:val="00D65A1F"/>
    <w:rsid w:val="00D65D81"/>
    <w:rsid w:val="00D65FF0"/>
    <w:rsid w:val="00D661EB"/>
    <w:rsid w:val="00D6645B"/>
    <w:rsid w:val="00D66514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DC"/>
    <w:rsid w:val="00D87091"/>
    <w:rsid w:val="00D87279"/>
    <w:rsid w:val="00D87422"/>
    <w:rsid w:val="00D87817"/>
    <w:rsid w:val="00D87ABC"/>
    <w:rsid w:val="00D87B5F"/>
    <w:rsid w:val="00D87EA4"/>
    <w:rsid w:val="00D90020"/>
    <w:rsid w:val="00D901AA"/>
    <w:rsid w:val="00D90CE0"/>
    <w:rsid w:val="00D91313"/>
    <w:rsid w:val="00D91622"/>
    <w:rsid w:val="00D91A71"/>
    <w:rsid w:val="00D91AEB"/>
    <w:rsid w:val="00D91BEE"/>
    <w:rsid w:val="00D91E8F"/>
    <w:rsid w:val="00D922BD"/>
    <w:rsid w:val="00D923C7"/>
    <w:rsid w:val="00D92809"/>
    <w:rsid w:val="00D9286B"/>
    <w:rsid w:val="00D92A4D"/>
    <w:rsid w:val="00D92F32"/>
    <w:rsid w:val="00D92F5B"/>
    <w:rsid w:val="00D935CC"/>
    <w:rsid w:val="00D93B36"/>
    <w:rsid w:val="00D93BBD"/>
    <w:rsid w:val="00D93CFF"/>
    <w:rsid w:val="00D943BD"/>
    <w:rsid w:val="00D9486E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A0108"/>
    <w:rsid w:val="00DA0364"/>
    <w:rsid w:val="00DA0F7B"/>
    <w:rsid w:val="00DA0FB2"/>
    <w:rsid w:val="00DA118D"/>
    <w:rsid w:val="00DA137B"/>
    <w:rsid w:val="00DA1427"/>
    <w:rsid w:val="00DA1621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2C45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2F"/>
    <w:rsid w:val="00DC6BBE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E0080"/>
    <w:rsid w:val="00DE00EF"/>
    <w:rsid w:val="00DE0323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872"/>
    <w:rsid w:val="00DE5A79"/>
    <w:rsid w:val="00DE5AE3"/>
    <w:rsid w:val="00DE5FF3"/>
    <w:rsid w:val="00DE60A7"/>
    <w:rsid w:val="00DE6355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1118"/>
    <w:rsid w:val="00DF11D3"/>
    <w:rsid w:val="00DF1363"/>
    <w:rsid w:val="00DF15DB"/>
    <w:rsid w:val="00DF16F7"/>
    <w:rsid w:val="00DF180A"/>
    <w:rsid w:val="00DF18EC"/>
    <w:rsid w:val="00DF1F25"/>
    <w:rsid w:val="00DF22B9"/>
    <w:rsid w:val="00DF289B"/>
    <w:rsid w:val="00DF2C28"/>
    <w:rsid w:val="00DF2D48"/>
    <w:rsid w:val="00DF32ED"/>
    <w:rsid w:val="00DF3E15"/>
    <w:rsid w:val="00DF40BC"/>
    <w:rsid w:val="00DF42A2"/>
    <w:rsid w:val="00DF442F"/>
    <w:rsid w:val="00DF4B72"/>
    <w:rsid w:val="00DF4ED9"/>
    <w:rsid w:val="00DF5225"/>
    <w:rsid w:val="00DF5430"/>
    <w:rsid w:val="00DF55BD"/>
    <w:rsid w:val="00DF56A9"/>
    <w:rsid w:val="00DF58DD"/>
    <w:rsid w:val="00DF5940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39C"/>
    <w:rsid w:val="00E05532"/>
    <w:rsid w:val="00E058D1"/>
    <w:rsid w:val="00E058F8"/>
    <w:rsid w:val="00E05AC0"/>
    <w:rsid w:val="00E05ADB"/>
    <w:rsid w:val="00E05F12"/>
    <w:rsid w:val="00E05F54"/>
    <w:rsid w:val="00E060DF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9D2"/>
    <w:rsid w:val="00E14EFC"/>
    <w:rsid w:val="00E15143"/>
    <w:rsid w:val="00E152B3"/>
    <w:rsid w:val="00E15621"/>
    <w:rsid w:val="00E15983"/>
    <w:rsid w:val="00E15EB6"/>
    <w:rsid w:val="00E1632D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EE0"/>
    <w:rsid w:val="00E17F93"/>
    <w:rsid w:val="00E17F9E"/>
    <w:rsid w:val="00E17FE2"/>
    <w:rsid w:val="00E2099D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7913"/>
    <w:rsid w:val="00E27A0D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504F"/>
    <w:rsid w:val="00E35B84"/>
    <w:rsid w:val="00E35CAE"/>
    <w:rsid w:val="00E35E97"/>
    <w:rsid w:val="00E3623C"/>
    <w:rsid w:val="00E3699A"/>
    <w:rsid w:val="00E374A9"/>
    <w:rsid w:val="00E375EE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D72"/>
    <w:rsid w:val="00E43092"/>
    <w:rsid w:val="00E4323C"/>
    <w:rsid w:val="00E432EC"/>
    <w:rsid w:val="00E433DF"/>
    <w:rsid w:val="00E439D2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83"/>
    <w:rsid w:val="00E54F08"/>
    <w:rsid w:val="00E55505"/>
    <w:rsid w:val="00E556FE"/>
    <w:rsid w:val="00E55AB6"/>
    <w:rsid w:val="00E55B49"/>
    <w:rsid w:val="00E56B52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BCE"/>
    <w:rsid w:val="00E61C83"/>
    <w:rsid w:val="00E61EFF"/>
    <w:rsid w:val="00E621C6"/>
    <w:rsid w:val="00E62A7C"/>
    <w:rsid w:val="00E62C98"/>
    <w:rsid w:val="00E6313F"/>
    <w:rsid w:val="00E6346D"/>
    <w:rsid w:val="00E6384E"/>
    <w:rsid w:val="00E63AE1"/>
    <w:rsid w:val="00E63C38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857"/>
    <w:rsid w:val="00E80A24"/>
    <w:rsid w:val="00E80B7A"/>
    <w:rsid w:val="00E8134C"/>
    <w:rsid w:val="00E81819"/>
    <w:rsid w:val="00E8216D"/>
    <w:rsid w:val="00E82549"/>
    <w:rsid w:val="00E82794"/>
    <w:rsid w:val="00E828B1"/>
    <w:rsid w:val="00E82A62"/>
    <w:rsid w:val="00E82B23"/>
    <w:rsid w:val="00E82EC3"/>
    <w:rsid w:val="00E8324A"/>
    <w:rsid w:val="00E84611"/>
    <w:rsid w:val="00E8463F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984"/>
    <w:rsid w:val="00E879E1"/>
    <w:rsid w:val="00E90D05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E6A"/>
    <w:rsid w:val="00EA1119"/>
    <w:rsid w:val="00EA1137"/>
    <w:rsid w:val="00EA1261"/>
    <w:rsid w:val="00EA1982"/>
    <w:rsid w:val="00EA1AB9"/>
    <w:rsid w:val="00EA1F63"/>
    <w:rsid w:val="00EA211F"/>
    <w:rsid w:val="00EA2250"/>
    <w:rsid w:val="00EA3125"/>
    <w:rsid w:val="00EA3170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546"/>
    <w:rsid w:val="00EC53B6"/>
    <w:rsid w:val="00EC557F"/>
    <w:rsid w:val="00EC5641"/>
    <w:rsid w:val="00EC56A3"/>
    <w:rsid w:val="00EC59A9"/>
    <w:rsid w:val="00EC5C3E"/>
    <w:rsid w:val="00EC5CEB"/>
    <w:rsid w:val="00EC6168"/>
    <w:rsid w:val="00EC625E"/>
    <w:rsid w:val="00EC670F"/>
    <w:rsid w:val="00EC6769"/>
    <w:rsid w:val="00EC6A37"/>
    <w:rsid w:val="00EC6C72"/>
    <w:rsid w:val="00EC75CF"/>
    <w:rsid w:val="00EC75F0"/>
    <w:rsid w:val="00EC7939"/>
    <w:rsid w:val="00EC7C5F"/>
    <w:rsid w:val="00ED09AD"/>
    <w:rsid w:val="00ED0BE8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D7C"/>
    <w:rsid w:val="00ED50BF"/>
    <w:rsid w:val="00ED50FD"/>
    <w:rsid w:val="00ED52A4"/>
    <w:rsid w:val="00ED566F"/>
    <w:rsid w:val="00ED57D7"/>
    <w:rsid w:val="00ED5E46"/>
    <w:rsid w:val="00ED5FB7"/>
    <w:rsid w:val="00ED655B"/>
    <w:rsid w:val="00ED673B"/>
    <w:rsid w:val="00ED69BC"/>
    <w:rsid w:val="00ED6A87"/>
    <w:rsid w:val="00ED7146"/>
    <w:rsid w:val="00ED7190"/>
    <w:rsid w:val="00ED748F"/>
    <w:rsid w:val="00ED74EB"/>
    <w:rsid w:val="00EE0211"/>
    <w:rsid w:val="00EE0380"/>
    <w:rsid w:val="00EE0A6A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DD"/>
    <w:rsid w:val="00EF263B"/>
    <w:rsid w:val="00EF283C"/>
    <w:rsid w:val="00EF2CDD"/>
    <w:rsid w:val="00EF2FB3"/>
    <w:rsid w:val="00EF33FD"/>
    <w:rsid w:val="00EF3496"/>
    <w:rsid w:val="00EF3626"/>
    <w:rsid w:val="00EF38DB"/>
    <w:rsid w:val="00EF3A0E"/>
    <w:rsid w:val="00EF3A53"/>
    <w:rsid w:val="00EF3BD3"/>
    <w:rsid w:val="00EF3C70"/>
    <w:rsid w:val="00EF3E53"/>
    <w:rsid w:val="00EF4334"/>
    <w:rsid w:val="00EF4525"/>
    <w:rsid w:val="00EF4D99"/>
    <w:rsid w:val="00EF4FDB"/>
    <w:rsid w:val="00EF55C7"/>
    <w:rsid w:val="00EF55CA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2335"/>
    <w:rsid w:val="00F02346"/>
    <w:rsid w:val="00F02D4D"/>
    <w:rsid w:val="00F02E58"/>
    <w:rsid w:val="00F02EC0"/>
    <w:rsid w:val="00F03250"/>
    <w:rsid w:val="00F0340E"/>
    <w:rsid w:val="00F036C3"/>
    <w:rsid w:val="00F03FC7"/>
    <w:rsid w:val="00F04052"/>
    <w:rsid w:val="00F0495D"/>
    <w:rsid w:val="00F04A50"/>
    <w:rsid w:val="00F04FCB"/>
    <w:rsid w:val="00F055B8"/>
    <w:rsid w:val="00F05775"/>
    <w:rsid w:val="00F05BBC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3072"/>
    <w:rsid w:val="00F13494"/>
    <w:rsid w:val="00F135F5"/>
    <w:rsid w:val="00F13D62"/>
    <w:rsid w:val="00F1415D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A7C"/>
    <w:rsid w:val="00F21D49"/>
    <w:rsid w:val="00F22726"/>
    <w:rsid w:val="00F22766"/>
    <w:rsid w:val="00F22CD3"/>
    <w:rsid w:val="00F22D2E"/>
    <w:rsid w:val="00F22D99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521"/>
    <w:rsid w:val="00F3400F"/>
    <w:rsid w:val="00F343CA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7F8"/>
    <w:rsid w:val="00F457FC"/>
    <w:rsid w:val="00F45A5D"/>
    <w:rsid w:val="00F45B68"/>
    <w:rsid w:val="00F45BBB"/>
    <w:rsid w:val="00F45C36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F8F"/>
    <w:rsid w:val="00F630D3"/>
    <w:rsid w:val="00F6349A"/>
    <w:rsid w:val="00F63579"/>
    <w:rsid w:val="00F637DD"/>
    <w:rsid w:val="00F6382C"/>
    <w:rsid w:val="00F639A8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D00"/>
    <w:rsid w:val="00F75043"/>
    <w:rsid w:val="00F75094"/>
    <w:rsid w:val="00F75379"/>
    <w:rsid w:val="00F75463"/>
    <w:rsid w:val="00F75EFE"/>
    <w:rsid w:val="00F7638F"/>
    <w:rsid w:val="00F765FF"/>
    <w:rsid w:val="00F766CA"/>
    <w:rsid w:val="00F76F1D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551"/>
    <w:rsid w:val="00F845D2"/>
    <w:rsid w:val="00F84DF9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1163"/>
    <w:rsid w:val="00F912D9"/>
    <w:rsid w:val="00F9141B"/>
    <w:rsid w:val="00F916DC"/>
    <w:rsid w:val="00F91812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6154"/>
    <w:rsid w:val="00FA6178"/>
    <w:rsid w:val="00FA64F5"/>
    <w:rsid w:val="00FA65D0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490"/>
    <w:rsid w:val="00FD1547"/>
    <w:rsid w:val="00FD178A"/>
    <w:rsid w:val="00FD1A32"/>
    <w:rsid w:val="00FD1D93"/>
    <w:rsid w:val="00FD228A"/>
    <w:rsid w:val="00FD22BB"/>
    <w:rsid w:val="00FD2314"/>
    <w:rsid w:val="00FD29E2"/>
    <w:rsid w:val="00FD2B5D"/>
    <w:rsid w:val="00FD2C14"/>
    <w:rsid w:val="00FD348F"/>
    <w:rsid w:val="00FD39DE"/>
    <w:rsid w:val="00FD3AB3"/>
    <w:rsid w:val="00FD49A9"/>
    <w:rsid w:val="00FD4B3F"/>
    <w:rsid w:val="00FD4D5B"/>
    <w:rsid w:val="00FD5843"/>
    <w:rsid w:val="00FD5A22"/>
    <w:rsid w:val="00FD5A76"/>
    <w:rsid w:val="00FD5B91"/>
    <w:rsid w:val="00FD6129"/>
    <w:rsid w:val="00FD6450"/>
    <w:rsid w:val="00FD6B89"/>
    <w:rsid w:val="00FD73EB"/>
    <w:rsid w:val="00FD73FB"/>
    <w:rsid w:val="00FD7617"/>
    <w:rsid w:val="00FD7B48"/>
    <w:rsid w:val="00FD7D54"/>
    <w:rsid w:val="00FE0281"/>
    <w:rsid w:val="00FE0394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F001C"/>
    <w:rsid w:val="00FF059A"/>
    <w:rsid w:val="00FF06A7"/>
    <w:rsid w:val="00FF1097"/>
    <w:rsid w:val="00FF1415"/>
    <w:rsid w:val="00FF1791"/>
    <w:rsid w:val="00FF180F"/>
    <w:rsid w:val="00FF1854"/>
    <w:rsid w:val="00FF1880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40E"/>
    <w:rsid w:val="00FF37FE"/>
    <w:rsid w:val="00FF3A6D"/>
    <w:rsid w:val="00FF3CFF"/>
    <w:rsid w:val="00FF3D17"/>
    <w:rsid w:val="00FF3EF8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2828D013-3D75-4064-AD11-C841B610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D1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31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4345-9F5C-4DAC-B088-7ECF7ABA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8269</Words>
  <Characters>44658</Characters>
  <Application>Microsoft Office Word</Application>
  <DocSecurity>0</DocSecurity>
  <Lines>372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Rochele Benedet Rodrigues</cp:lastModifiedBy>
  <cp:revision>2</cp:revision>
  <cp:lastPrinted>2019-05-09T12:49:00Z</cp:lastPrinted>
  <dcterms:created xsi:type="dcterms:W3CDTF">2021-08-02T12:37:00Z</dcterms:created>
  <dcterms:modified xsi:type="dcterms:W3CDTF">2021-08-02T12:37:00Z</dcterms:modified>
</cp:coreProperties>
</file>